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BF40" w14:textId="5D325974" w:rsidR="00281AC9" w:rsidRPr="00281AC9" w:rsidRDefault="00E02BB9" w:rsidP="00281AC9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</w:pPr>
      <w:bookmarkStart w:id="0" w:name="_Hlk192153937"/>
      <w:r w:rsidRPr="00281AC9">
        <w:br/>
      </w:r>
      <w:r w:rsidRPr="00281AC9">
        <w:rPr>
          <w:b/>
          <w:bCs/>
          <w:color w:val="1A75BA"/>
          <w:sz w:val="56"/>
          <w:szCs w:val="56"/>
        </w:rPr>
        <w:br/>
      </w:r>
      <w:bookmarkEnd w:id="0"/>
      <w:r w:rsidR="009F6841">
        <w:rPr>
          <w:b/>
          <w:bCs/>
          <w:noProof/>
          <w:color w:val="003D69"/>
          <w:sz w:val="30"/>
          <w:szCs w:val="30"/>
        </w:rPr>
        <w:drawing>
          <wp:inline distT="0" distB="0" distL="0" distR="0" wp14:anchorId="697BB569" wp14:editId="71D646CC">
            <wp:extent cx="990000" cy="518400"/>
            <wp:effectExtent l="0" t="0" r="635" b="0"/>
            <wp:docPr id="163804928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49287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D6B" w:rsidRPr="00281AC9">
        <w:rPr>
          <w:b/>
          <w:bCs/>
          <w:color w:val="1A75BA"/>
          <w:sz w:val="56"/>
          <w:szCs w:val="56"/>
        </w:rPr>
        <w:t xml:space="preserve"> </w:t>
      </w:r>
      <w:r w:rsidR="004F4D6B" w:rsidRPr="00281AC9">
        <w:rPr>
          <w:b/>
          <w:bCs/>
          <w:color w:val="1A75BA"/>
          <w:sz w:val="56"/>
          <w:szCs w:val="56"/>
        </w:rPr>
        <w:tab/>
      </w:r>
      <w:r w:rsidR="00281AC9" w:rsidRPr="00281AC9"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t xml:space="preserve">Induction Planning Checklist </w:t>
      </w:r>
    </w:p>
    <w:p w14:paraId="1B63CACD" w14:textId="77777777" w:rsidR="00281AC9" w:rsidRPr="00281AC9" w:rsidRDefault="00281AC9" w:rsidP="00281AC9"/>
    <w:p w14:paraId="5E67D810" w14:textId="2E1456EB" w:rsidR="00281AC9" w:rsidRPr="00281AC9" w:rsidRDefault="00281AC9" w:rsidP="00281AC9">
      <w:pPr>
        <w:rPr>
          <w:b/>
          <w:bCs/>
          <w:color w:val="003D69"/>
          <w:sz w:val="30"/>
          <w:szCs w:val="30"/>
        </w:rPr>
      </w:pPr>
      <w:r w:rsidRPr="00281AC9">
        <w:rPr>
          <w:b/>
          <w:bCs/>
          <w:color w:val="003D69"/>
          <w:sz w:val="30"/>
          <w:szCs w:val="30"/>
        </w:rPr>
        <w:t>Welcome and orientation:</w:t>
      </w:r>
    </w:p>
    <w:p w14:paraId="50D8C37D" w14:textId="78155C23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17446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an overview of the activity using the Briefing Template including the who, what, where, how and why. </w:t>
      </w:r>
    </w:p>
    <w:p w14:paraId="26D07EE8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198181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Clarify my role as an LLE Representative (including whether I am speaking from my own LLE or on behalf of the LLE community)</w:t>
      </w:r>
    </w:p>
    <w:p w14:paraId="27A164B9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71616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details for sitting fees or honoraria (if applicable) including how and where it will be processed.</w:t>
      </w:r>
    </w:p>
    <w:p w14:paraId="75A1C9E5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7736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Clarify the decision-making process (e.g. the activity will inform PHN </w:t>
      </w:r>
      <w:proofErr w:type="gramStart"/>
      <w:r w:rsidR="00281AC9" w:rsidRPr="00281AC9">
        <w:rPr>
          <w:w w:val="105"/>
          <w:sz w:val="22"/>
          <w:szCs w:val="22"/>
        </w:rPr>
        <w:t>decision-making</w:t>
      </w:r>
      <w:proofErr w:type="gramEnd"/>
      <w:r w:rsidR="00281AC9" w:rsidRPr="00281AC9">
        <w:rPr>
          <w:w w:val="105"/>
          <w:sz w:val="22"/>
          <w:szCs w:val="22"/>
        </w:rPr>
        <w:t xml:space="preserve"> or it will be shared decision-making). Refer to the engagement continuum below </w:t>
      </w:r>
      <w:r w:rsidR="00281AC9" w:rsidRPr="00281AC9">
        <w:rPr>
          <w:noProof/>
        </w:rPr>
        <w:drawing>
          <wp:inline distT="0" distB="0" distL="0" distR="0" wp14:anchorId="797B526B" wp14:editId="0B15D89F">
            <wp:extent cx="5731510" cy="1614805"/>
            <wp:effectExtent l="0" t="0" r="2540" b="4445"/>
            <wp:docPr id="1393312733" name="Picture 1" descr="A close-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12733" name="Picture 1" descr="A close-up of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5B56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  <w:lang w:val="en-AU"/>
        </w:rPr>
      </w:pPr>
      <w:sdt>
        <w:sdtPr>
          <w:rPr>
            <w:w w:val="105"/>
            <w:sz w:val="22"/>
            <w:szCs w:val="22"/>
          </w:rPr>
          <w:id w:val="199375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details of briefings or pre-readings required</w:t>
      </w:r>
      <w:r w:rsidR="00281AC9" w:rsidRPr="00281AC9">
        <w:rPr>
          <w:rFonts w:eastAsiaTheme="minorHAnsi"/>
          <w:kern w:val="2"/>
          <w:sz w:val="22"/>
          <w:szCs w:val="22"/>
          <w:lang w:val="en-AU"/>
          <w14:ligatures w14:val="standardContextual"/>
        </w:rPr>
        <w:t xml:space="preserve"> </w:t>
      </w:r>
      <w:r w:rsidR="00281AC9" w:rsidRPr="00281AC9">
        <w:rPr>
          <w:w w:val="105"/>
          <w:sz w:val="22"/>
          <w:szCs w:val="22"/>
          <w:lang w:val="en-AU"/>
        </w:rPr>
        <w:t>so I can understand the expectations for participation.</w:t>
      </w:r>
    </w:p>
    <w:p w14:paraId="467BE9E7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159096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draft Terms of Reference (if applicable) and Shared Spaces document (if applicable) </w:t>
      </w:r>
    </w:p>
    <w:p w14:paraId="1AC91FD5" w14:textId="77777777" w:rsidR="00281AC9" w:rsidRPr="00281AC9" w:rsidRDefault="00281AC9" w:rsidP="00281AC9">
      <w:pPr>
        <w:rPr>
          <w:b/>
          <w:bCs/>
          <w:i/>
          <w:iCs/>
          <w:color w:val="0070C0"/>
          <w:sz w:val="26"/>
          <w:szCs w:val="26"/>
        </w:rPr>
      </w:pPr>
    </w:p>
    <w:p w14:paraId="30D6EAD9" w14:textId="77777777" w:rsidR="00281AC9" w:rsidRPr="00281AC9" w:rsidRDefault="00281AC9" w:rsidP="00281AC9">
      <w:pPr>
        <w:rPr>
          <w:b/>
          <w:bCs/>
          <w:color w:val="003D69"/>
          <w:sz w:val="30"/>
          <w:szCs w:val="30"/>
        </w:rPr>
      </w:pPr>
      <w:r w:rsidRPr="00281AC9">
        <w:rPr>
          <w:b/>
          <w:bCs/>
          <w:color w:val="003D69"/>
          <w:sz w:val="30"/>
          <w:szCs w:val="30"/>
        </w:rPr>
        <w:t>Key contacts and support:</w:t>
      </w:r>
    </w:p>
    <w:p w14:paraId="3FFC50B6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119969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details of key contact people, their roles and contact information</w:t>
      </w:r>
    </w:p>
    <w:p w14:paraId="4DB133B4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63618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details of how I can assess my readiness for involvement (e.g. peer or key contact person)</w:t>
      </w:r>
    </w:p>
    <w:p w14:paraId="22195536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6944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details of </w:t>
      </w:r>
      <w:proofErr w:type="gramStart"/>
      <w:r w:rsidR="00281AC9" w:rsidRPr="00281AC9">
        <w:rPr>
          <w:w w:val="105"/>
          <w:sz w:val="22"/>
          <w:szCs w:val="22"/>
        </w:rPr>
        <w:t>supports</w:t>
      </w:r>
      <w:proofErr w:type="gramEnd"/>
      <w:r w:rsidR="00281AC9" w:rsidRPr="00281AC9">
        <w:rPr>
          <w:w w:val="105"/>
          <w:sz w:val="22"/>
          <w:szCs w:val="22"/>
        </w:rPr>
        <w:t xml:space="preserve"> to be made available (or how this will be determined e.g. together in the first session)</w:t>
      </w:r>
    </w:p>
    <w:p w14:paraId="40E6C3C5" w14:textId="77777777" w:rsidR="00281AC9" w:rsidRPr="00281AC9" w:rsidRDefault="00281AC9" w:rsidP="00281AC9">
      <w:pPr>
        <w:rPr>
          <w:b/>
          <w:bCs/>
          <w:i/>
          <w:iCs/>
          <w:color w:val="0070C0"/>
          <w:sz w:val="26"/>
          <w:szCs w:val="26"/>
        </w:rPr>
      </w:pPr>
    </w:p>
    <w:p w14:paraId="6FF13D85" w14:textId="77777777" w:rsidR="00281AC9" w:rsidRPr="00281AC9" w:rsidRDefault="00281AC9" w:rsidP="00281AC9">
      <w:pPr>
        <w:rPr>
          <w:b/>
          <w:bCs/>
          <w:color w:val="003D69"/>
          <w:sz w:val="30"/>
          <w:szCs w:val="30"/>
        </w:rPr>
      </w:pPr>
      <w:r w:rsidRPr="00281AC9">
        <w:rPr>
          <w:b/>
          <w:bCs/>
          <w:color w:val="003D69"/>
          <w:sz w:val="30"/>
          <w:szCs w:val="30"/>
        </w:rPr>
        <w:t>Logistics and access:</w:t>
      </w:r>
    </w:p>
    <w:p w14:paraId="14D2192C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84100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Confirm meeting schedule (date, time, frequency, in-person/online)</w:t>
      </w:r>
    </w:p>
    <w:p w14:paraId="5B1C5837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149954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Send meeting link (if online) or venue details (if in-person)</w:t>
      </w:r>
    </w:p>
    <w:p w14:paraId="69712EC3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10551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</w:t>
      </w:r>
      <w:r w:rsidR="00281AC9" w:rsidRPr="00281AC9">
        <w:rPr>
          <w:w w:val="105"/>
          <w:sz w:val="22"/>
          <w:szCs w:val="22"/>
          <w:lang w:val="en-AU"/>
        </w:rPr>
        <w:t>Confirm accessibility needs (e.g., transport, digital access, disability support).</w:t>
      </w:r>
    </w:p>
    <w:p w14:paraId="361BE78D" w14:textId="77777777" w:rsidR="00281AC9" w:rsidRPr="00281AC9" w:rsidRDefault="00281AC9" w:rsidP="00281AC9">
      <w:pPr>
        <w:rPr>
          <w:b/>
          <w:bCs/>
          <w:i/>
          <w:iCs/>
          <w:color w:val="0070C0"/>
          <w:sz w:val="26"/>
          <w:szCs w:val="26"/>
        </w:rPr>
      </w:pPr>
    </w:p>
    <w:p w14:paraId="678ED799" w14:textId="77777777" w:rsidR="00281AC9" w:rsidRPr="00281AC9" w:rsidRDefault="00281AC9" w:rsidP="00281AC9">
      <w:pPr>
        <w:rPr>
          <w:b/>
          <w:bCs/>
          <w:color w:val="003D69"/>
          <w:sz w:val="30"/>
          <w:szCs w:val="30"/>
        </w:rPr>
      </w:pPr>
      <w:r w:rsidRPr="00281AC9">
        <w:rPr>
          <w:b/>
          <w:bCs/>
          <w:color w:val="003D69"/>
          <w:sz w:val="30"/>
          <w:szCs w:val="30"/>
        </w:rPr>
        <w:t>During meetings:</w:t>
      </w:r>
    </w:p>
    <w:p w14:paraId="6DF1FE71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80944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a </w:t>
      </w:r>
      <w:proofErr w:type="gramStart"/>
      <w:r w:rsidR="00281AC9" w:rsidRPr="00281AC9">
        <w:rPr>
          <w:w w:val="105"/>
          <w:sz w:val="22"/>
          <w:szCs w:val="22"/>
        </w:rPr>
        <w:t>peer support person</w:t>
      </w:r>
      <w:proofErr w:type="gramEnd"/>
      <w:r w:rsidR="00281AC9" w:rsidRPr="00281AC9">
        <w:rPr>
          <w:w w:val="105"/>
          <w:sz w:val="22"/>
          <w:szCs w:val="22"/>
        </w:rPr>
        <w:t xml:space="preserve"> to be available during meetings and discuss how this can be accessed</w:t>
      </w:r>
    </w:p>
    <w:p w14:paraId="77BB2A89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173577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check-in and check-out activities to support self-identification of how they are feeling</w:t>
      </w:r>
    </w:p>
    <w:p w14:paraId="625BC2C7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69592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Discuss wellbeing and support needs, ask what works for me?</w:t>
      </w:r>
    </w:p>
    <w:p w14:paraId="754C339E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107835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space and time to develop relationships and feel safe in </w:t>
      </w:r>
      <w:proofErr w:type="gramStart"/>
      <w:r w:rsidR="00281AC9" w:rsidRPr="00281AC9">
        <w:rPr>
          <w:w w:val="105"/>
          <w:sz w:val="22"/>
          <w:szCs w:val="22"/>
        </w:rPr>
        <w:t>the space</w:t>
      </w:r>
      <w:proofErr w:type="gramEnd"/>
    </w:p>
    <w:p w14:paraId="076520C0" w14:textId="77777777" w:rsidR="00281AC9" w:rsidRPr="00281AC9" w:rsidRDefault="00281AC9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</w:p>
    <w:p w14:paraId="4DA60C0A" w14:textId="77777777" w:rsidR="00281AC9" w:rsidRPr="00281AC9" w:rsidRDefault="00281AC9" w:rsidP="00281AC9">
      <w:pPr>
        <w:rPr>
          <w:b/>
          <w:bCs/>
          <w:color w:val="003D69"/>
          <w:sz w:val="30"/>
          <w:szCs w:val="30"/>
        </w:rPr>
      </w:pPr>
      <w:r w:rsidRPr="00281AC9">
        <w:rPr>
          <w:b/>
          <w:bCs/>
          <w:color w:val="003D69"/>
          <w:sz w:val="30"/>
          <w:szCs w:val="30"/>
        </w:rPr>
        <w:t>After meetings (follow-up and reflection):</w:t>
      </w:r>
    </w:p>
    <w:p w14:paraId="7628AE80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189214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feedback (e.g. minutes or summary of key points) and how it will be used</w:t>
      </w:r>
    </w:p>
    <w:p w14:paraId="11BB60A9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94242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Clarify any follow-up actions required</w:t>
      </w:r>
    </w:p>
    <w:p w14:paraId="5C77E61F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27911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de-briefing opportunities, including a peer support person (if available)</w:t>
      </w:r>
    </w:p>
    <w:p w14:paraId="7EC40BF9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147588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Encourage representatives to send thoughts and ideas they have after the meeting has ended (e.g. via email or key contact person)</w:t>
      </w:r>
    </w:p>
    <w:p w14:paraId="420C520F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95313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</w:t>
      </w:r>
      <w:r w:rsidR="00281AC9" w:rsidRPr="00281AC9">
        <w:rPr>
          <w:w w:val="105"/>
          <w:sz w:val="22"/>
          <w:szCs w:val="22"/>
          <w:lang w:val="en-AU"/>
        </w:rPr>
        <w:t>Seek feedback on the experience using the LLE Representative Evaluation Form and complete improvements/actions as required</w:t>
      </w:r>
    </w:p>
    <w:p w14:paraId="6DB4D400" w14:textId="77777777" w:rsidR="00281AC9" w:rsidRPr="00281AC9" w:rsidRDefault="00281AC9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</w:p>
    <w:p w14:paraId="4D35F9F0" w14:textId="77777777" w:rsidR="00281AC9" w:rsidRPr="00281AC9" w:rsidRDefault="00281AC9" w:rsidP="00281AC9">
      <w:pPr>
        <w:rPr>
          <w:b/>
          <w:bCs/>
          <w:i/>
          <w:iCs/>
          <w:color w:val="0070C0"/>
          <w:sz w:val="26"/>
          <w:szCs w:val="26"/>
        </w:rPr>
      </w:pPr>
      <w:r w:rsidRPr="00281AC9">
        <w:rPr>
          <w:b/>
          <w:bCs/>
          <w:color w:val="003D69"/>
          <w:sz w:val="30"/>
          <w:szCs w:val="30"/>
        </w:rPr>
        <w:t>Capability Building:</w:t>
      </w:r>
    </w:p>
    <w:p w14:paraId="2AC2426E" w14:textId="77777777" w:rsidR="00281AC9" w:rsidRPr="00281AC9" w:rsidRDefault="00706126" w:rsidP="00281AC9">
      <w:pPr>
        <w:pStyle w:val="BodyText"/>
        <w:spacing w:before="236" w:line="268" w:lineRule="auto"/>
        <w:ind w:right="509"/>
        <w:rPr>
          <w:w w:val="105"/>
          <w:sz w:val="22"/>
          <w:szCs w:val="22"/>
        </w:rPr>
      </w:pPr>
      <w:sdt>
        <w:sdtPr>
          <w:rPr>
            <w:w w:val="105"/>
            <w:sz w:val="22"/>
            <w:szCs w:val="22"/>
          </w:rPr>
          <w:id w:val="-121196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AC9" w:rsidRPr="00281AC9">
            <w:rPr>
              <w:rFonts w:ascii="Segoe UI Symbol" w:eastAsia="MS Gothic" w:hAnsi="Segoe UI Symbol" w:cs="Segoe UI Symbol"/>
              <w:w w:val="105"/>
              <w:sz w:val="22"/>
              <w:szCs w:val="22"/>
            </w:rPr>
            <w:t>☐</w:t>
          </w:r>
        </w:sdtContent>
      </w:sdt>
      <w:r w:rsidR="00281AC9" w:rsidRPr="00281AC9">
        <w:rPr>
          <w:w w:val="105"/>
          <w:sz w:val="22"/>
          <w:szCs w:val="22"/>
        </w:rPr>
        <w:t xml:space="preserve"> Provide details of </w:t>
      </w:r>
      <w:proofErr w:type="gramStart"/>
      <w:r w:rsidR="00281AC9" w:rsidRPr="00281AC9">
        <w:rPr>
          <w:w w:val="105"/>
          <w:sz w:val="22"/>
          <w:szCs w:val="22"/>
        </w:rPr>
        <w:t>capability building</w:t>
      </w:r>
      <w:proofErr w:type="gramEnd"/>
      <w:r w:rsidR="00281AC9" w:rsidRPr="00281AC9">
        <w:rPr>
          <w:w w:val="105"/>
          <w:sz w:val="22"/>
          <w:szCs w:val="22"/>
        </w:rPr>
        <w:t xml:space="preserve"> options for LLE representatives (if applicable)</w:t>
      </w:r>
    </w:p>
    <w:p w14:paraId="3DDEC536" w14:textId="4C88147C" w:rsidR="00CD130E" w:rsidRPr="00281AC9" w:rsidRDefault="00CD130E" w:rsidP="00281AC9">
      <w:pPr>
        <w:pStyle w:val="Heading1"/>
        <w:spacing w:before="386"/>
        <w:rPr>
          <w:b w:val="0"/>
          <w:bCs w:val="0"/>
          <w:sz w:val="22"/>
          <w:szCs w:val="22"/>
        </w:rPr>
      </w:pPr>
    </w:p>
    <w:sectPr w:rsidR="00CD130E" w:rsidRPr="00281AC9" w:rsidSect="003676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00" w:bottom="709" w:left="1460" w:header="778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BDC7" w14:textId="77777777" w:rsidR="00D65474" w:rsidRDefault="00D65474" w:rsidP="005C1AB3">
      <w:r>
        <w:separator/>
      </w:r>
    </w:p>
  </w:endnote>
  <w:endnote w:type="continuationSeparator" w:id="0">
    <w:p w14:paraId="2198A7ED" w14:textId="77777777" w:rsidR="00D65474" w:rsidRDefault="00D65474" w:rsidP="005C1AB3">
      <w:r>
        <w:continuationSeparator/>
      </w:r>
    </w:p>
  </w:endnote>
  <w:endnote w:type="continuationNotice" w:id="1">
    <w:p w14:paraId="50B1F62D" w14:textId="77777777" w:rsidR="00D65474" w:rsidRDefault="00D6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878" w14:textId="4C79A5B1" w:rsidR="00977E89" w:rsidRPr="00D26280" w:rsidRDefault="00076534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D26280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</w:t>
    </w:r>
    <w:r w:rsidR="00367641">
      <w:rPr>
        <w:b/>
        <w:bCs/>
        <w:color w:val="A6A6A6" w:themeColor="background1" w:themeShade="A6"/>
        <w:sz w:val="20"/>
        <w:szCs w:val="20"/>
        <w:lang w:val="en-AU"/>
      </w:rPr>
      <w:t xml:space="preserve"> Template </w:t>
    </w:r>
    <w:r w:rsidR="009F6841">
      <w:rPr>
        <w:b/>
        <w:bCs/>
        <w:color w:val="A6A6A6" w:themeColor="background1" w:themeShade="A6"/>
        <w:sz w:val="20"/>
        <w:szCs w:val="20"/>
        <w:lang w:val="en-AU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FC" w14:textId="1D2F6F9E" w:rsidR="00977E89" w:rsidRPr="00367641" w:rsidRDefault="00367641" w:rsidP="00367641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367641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 Template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EA21" w14:textId="77777777" w:rsidR="00D65474" w:rsidRDefault="00D65474" w:rsidP="005C1AB3">
      <w:r>
        <w:separator/>
      </w:r>
    </w:p>
  </w:footnote>
  <w:footnote w:type="continuationSeparator" w:id="0">
    <w:p w14:paraId="4A14097B" w14:textId="77777777" w:rsidR="00D65474" w:rsidRDefault="00D65474" w:rsidP="005C1AB3">
      <w:r>
        <w:continuationSeparator/>
      </w:r>
    </w:p>
  </w:footnote>
  <w:footnote w:type="continuationNotice" w:id="1">
    <w:p w14:paraId="4496EA79" w14:textId="77777777" w:rsidR="00D65474" w:rsidRDefault="00D65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B70" w14:textId="64E56318" w:rsidR="00367641" w:rsidRDefault="003676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F1788F4" wp14:editId="36D0B599">
          <wp:simplePos x="0" y="0"/>
          <wp:positionH relativeFrom="page">
            <wp:posOffset>3946525</wp:posOffset>
          </wp:positionH>
          <wp:positionV relativeFrom="paragraph">
            <wp:posOffset>-495935</wp:posOffset>
          </wp:positionV>
          <wp:extent cx="3805555" cy="1363980"/>
          <wp:effectExtent l="0" t="0" r="4445" b="7620"/>
          <wp:wrapSquare wrapText="bothSides"/>
          <wp:docPr id="105993147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4AF2" w14:textId="4569666B" w:rsidR="002A0024" w:rsidRDefault="002A002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6192" behindDoc="0" locked="0" layoutInCell="1" allowOverlap="1" wp14:anchorId="6940BAF2" wp14:editId="6D04D5B4">
          <wp:simplePos x="0" y="0"/>
          <wp:positionH relativeFrom="page">
            <wp:posOffset>3952875</wp:posOffset>
          </wp:positionH>
          <wp:positionV relativeFrom="paragraph">
            <wp:posOffset>-494030</wp:posOffset>
          </wp:positionV>
          <wp:extent cx="3805555" cy="1363980"/>
          <wp:effectExtent l="0" t="0" r="4445" b="7620"/>
          <wp:wrapSquare wrapText="bothSides"/>
          <wp:docPr id="528104624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4pt;height:30.55pt;visibility:visible;mso-wrap-style:square" o:bullet="t">
        <v:imagedata r:id="rId1" o:title=""/>
      </v:shape>
    </w:pict>
  </w:numPicBullet>
  <w:abstractNum w:abstractNumId="0" w15:restartNumberingAfterBreak="0">
    <w:nsid w:val="251F5DFA"/>
    <w:multiLevelType w:val="hybridMultilevel"/>
    <w:tmpl w:val="F4A4D0D2"/>
    <w:lvl w:ilvl="0" w:tplc="BC881E8E">
      <w:numFmt w:val="bullet"/>
      <w:lvlText w:val=""/>
      <w:lvlJc w:val="left"/>
      <w:pPr>
        <w:ind w:left="80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FA07C66">
      <w:numFmt w:val="bullet"/>
      <w:lvlText w:val="•"/>
      <w:lvlJc w:val="left"/>
      <w:pPr>
        <w:ind w:left="1688" w:hanging="339"/>
      </w:pPr>
      <w:rPr>
        <w:rFonts w:hint="default"/>
        <w:lang w:val="en-US" w:eastAsia="en-US" w:bidi="ar-SA"/>
      </w:rPr>
    </w:lvl>
    <w:lvl w:ilvl="2" w:tplc="ED243D5E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A2C61AE4">
      <w:numFmt w:val="bullet"/>
      <w:lvlText w:val="•"/>
      <w:lvlJc w:val="left"/>
      <w:pPr>
        <w:ind w:left="3464" w:hanging="339"/>
      </w:pPr>
      <w:rPr>
        <w:rFonts w:hint="default"/>
        <w:lang w:val="en-US" w:eastAsia="en-US" w:bidi="ar-SA"/>
      </w:rPr>
    </w:lvl>
    <w:lvl w:ilvl="4" w:tplc="27A40B78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46E0E82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EAE4DF54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ar-SA"/>
      </w:rPr>
    </w:lvl>
    <w:lvl w:ilvl="7" w:tplc="35EE7AC4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31DAFCA4">
      <w:numFmt w:val="bullet"/>
      <w:lvlText w:val="•"/>
      <w:lvlJc w:val="left"/>
      <w:pPr>
        <w:ind w:left="790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AAD7484"/>
    <w:multiLevelType w:val="hybridMultilevel"/>
    <w:tmpl w:val="77928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17B8"/>
    <w:multiLevelType w:val="hybridMultilevel"/>
    <w:tmpl w:val="55DE9B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9179756">
    <w:abstractNumId w:val="0"/>
  </w:num>
  <w:num w:numId="2" w16cid:durableId="1942030202">
    <w:abstractNumId w:val="2"/>
  </w:num>
  <w:num w:numId="3" w16cid:durableId="93363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E"/>
    <w:rsid w:val="00002B63"/>
    <w:rsid w:val="0001509D"/>
    <w:rsid w:val="00045989"/>
    <w:rsid w:val="0006745E"/>
    <w:rsid w:val="00076534"/>
    <w:rsid w:val="00094E20"/>
    <w:rsid w:val="000B3BE5"/>
    <w:rsid w:val="000B7A9A"/>
    <w:rsid w:val="000E2AFC"/>
    <w:rsid w:val="00137CBE"/>
    <w:rsid w:val="001429DB"/>
    <w:rsid w:val="001A34DD"/>
    <w:rsid w:val="001D3B9D"/>
    <w:rsid w:val="001D5E61"/>
    <w:rsid w:val="001E5B76"/>
    <w:rsid w:val="001F041A"/>
    <w:rsid w:val="002019C0"/>
    <w:rsid w:val="0023274C"/>
    <w:rsid w:val="00245230"/>
    <w:rsid w:val="0027442C"/>
    <w:rsid w:val="00281AC9"/>
    <w:rsid w:val="00293A87"/>
    <w:rsid w:val="002957B3"/>
    <w:rsid w:val="002A0024"/>
    <w:rsid w:val="002C1F60"/>
    <w:rsid w:val="002F19BF"/>
    <w:rsid w:val="0031298B"/>
    <w:rsid w:val="003370B0"/>
    <w:rsid w:val="00366F42"/>
    <w:rsid w:val="00367641"/>
    <w:rsid w:val="003B3EB1"/>
    <w:rsid w:val="00400347"/>
    <w:rsid w:val="004707BD"/>
    <w:rsid w:val="004A7DB9"/>
    <w:rsid w:val="004F05C9"/>
    <w:rsid w:val="004F4D6B"/>
    <w:rsid w:val="005132B8"/>
    <w:rsid w:val="00534858"/>
    <w:rsid w:val="005B1EA8"/>
    <w:rsid w:val="005B67C0"/>
    <w:rsid w:val="005C1AB3"/>
    <w:rsid w:val="005C7E17"/>
    <w:rsid w:val="005E7654"/>
    <w:rsid w:val="00646A43"/>
    <w:rsid w:val="006675F0"/>
    <w:rsid w:val="00685540"/>
    <w:rsid w:val="006B1602"/>
    <w:rsid w:val="006D4707"/>
    <w:rsid w:val="00706126"/>
    <w:rsid w:val="0071746C"/>
    <w:rsid w:val="00726A25"/>
    <w:rsid w:val="007A540A"/>
    <w:rsid w:val="007A69C8"/>
    <w:rsid w:val="007B60E3"/>
    <w:rsid w:val="007D1C82"/>
    <w:rsid w:val="00855F15"/>
    <w:rsid w:val="00872A26"/>
    <w:rsid w:val="008C07DC"/>
    <w:rsid w:val="008D1DBA"/>
    <w:rsid w:val="008E16F6"/>
    <w:rsid w:val="00922A5D"/>
    <w:rsid w:val="00977E89"/>
    <w:rsid w:val="00982566"/>
    <w:rsid w:val="009922BB"/>
    <w:rsid w:val="009F6841"/>
    <w:rsid w:val="00A013ED"/>
    <w:rsid w:val="00A01ADF"/>
    <w:rsid w:val="00A44F0D"/>
    <w:rsid w:val="00A50EA7"/>
    <w:rsid w:val="00AB02AD"/>
    <w:rsid w:val="00AB1172"/>
    <w:rsid w:val="00AB26D9"/>
    <w:rsid w:val="00B838E5"/>
    <w:rsid w:val="00B9360D"/>
    <w:rsid w:val="00BC7F92"/>
    <w:rsid w:val="00BE21DA"/>
    <w:rsid w:val="00C3701B"/>
    <w:rsid w:val="00C53F63"/>
    <w:rsid w:val="00C868DC"/>
    <w:rsid w:val="00C86DDF"/>
    <w:rsid w:val="00C942A7"/>
    <w:rsid w:val="00CD130E"/>
    <w:rsid w:val="00D26280"/>
    <w:rsid w:val="00D53D9F"/>
    <w:rsid w:val="00D65474"/>
    <w:rsid w:val="00D96116"/>
    <w:rsid w:val="00E02BB9"/>
    <w:rsid w:val="00E303C1"/>
    <w:rsid w:val="00ED77FD"/>
    <w:rsid w:val="00F8142A"/>
    <w:rsid w:val="00F879F5"/>
    <w:rsid w:val="00FA60CF"/>
    <w:rsid w:val="00FC6E28"/>
    <w:rsid w:val="00FD0D77"/>
    <w:rsid w:val="2F18E19B"/>
    <w:rsid w:val="3FECB8F6"/>
    <w:rsid w:val="645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4524AC8"/>
  <w15:docId w15:val="{8FE59AA6-05FB-4ABF-A25D-C43E79B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12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3"/>
      <w:ind w:left="12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"/>
    </w:pPr>
    <w:rPr>
      <w:sz w:val="49"/>
      <w:szCs w:val="49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"/>
      <w:ind w:left="800" w:hanging="33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7D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ee03c1c1-b45e-4d20-895a-c69b2c142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AAABD3159D948980207BA10F21646" ma:contentTypeVersion="" ma:contentTypeDescription="Create a new document." ma:contentTypeScope="" ma:versionID="c6ff5fea1eab3d1cc6a687c3f9e5d2f4">
  <xsd:schema xmlns:xsd="http://www.w3.org/2001/XMLSchema" xmlns:xs="http://www.w3.org/2001/XMLSchema" xmlns:p="http://schemas.microsoft.com/office/2006/metadata/properties" xmlns:ns2="ee03c1c1-b45e-4d20-895a-c69b2c1425c3" xmlns:ns3="41d1716c-9572-42d3-b4bd-88656f632ec3" targetNamespace="http://schemas.microsoft.com/office/2006/metadata/properties" ma:root="true" ma:fieldsID="2a9d3f9ccf37ca98b531592096fb9166" ns2:_="" ns3:_="">
    <xsd:import namespace="ee03c1c1-b45e-4d20-895a-c69b2c1425c3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c1c1-b45e-4d20-895a-c69b2c14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F1964-66E3-46C8-BDA5-84BC1F28EE58}">
  <ds:schemaRefs>
    <ds:schemaRef ds:uri="41d1716c-9572-42d3-b4bd-88656f632ec3"/>
    <ds:schemaRef ds:uri="ee03c1c1-b45e-4d20-895a-c69b2c1425c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10819A-1891-4887-BF91-DD44994C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9F496-C0B4-449C-9990-9541F839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c1c1-b45e-4d20-895a-c69b2c1425c3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https://partners4health.sharepoint.com/:w:/g/programs/Communications/EdgTqvhopEBIrtY5fJQ6_voBGtmOswcZ-LY5T6K19_Mm8g?e=KfOW6Q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POL_Health Professional Engagement Policy</dc:title>
  <dc:subject/>
  <dc:creator>Emily Newton</dc:creator>
  <cp:keywords/>
  <cp:lastModifiedBy>Danielle Francisco</cp:lastModifiedBy>
  <cp:revision>5</cp:revision>
  <dcterms:created xsi:type="dcterms:W3CDTF">2025-08-01T02:21:00Z</dcterms:created>
  <dcterms:modified xsi:type="dcterms:W3CDTF">2025-08-04T05:17:00Z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0x010100D63AAABD3159D948980207BA10F21646</vt:lpwstr>
  </property>
  <property fmtid="{D5CDD505-2E9C-101B-9397-08002B2CF9AE}" pid="6" name="MediaServiceImageTags">
    <vt:lpwstr/>
  </property>
</Properties>
</file>