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95018" w14:textId="6D354930" w:rsidR="0065480B" w:rsidRPr="00377005" w:rsidRDefault="00ED7FA6" w:rsidP="00377005">
      <w:pPr>
        <w:pStyle w:val="Heading1"/>
      </w:pPr>
      <w:bookmarkStart w:id="0" w:name="_GoBack"/>
      <w:bookmarkEnd w:id="0"/>
      <w:r>
        <w:t xml:space="preserve">COVID-19 </w:t>
      </w:r>
      <w:r w:rsidR="007329F7">
        <w:t>v</w:t>
      </w:r>
      <w:r>
        <w:t>accine phase 1b FAQ</w:t>
      </w:r>
    </w:p>
    <w:p w14:paraId="4CB2AA15" w14:textId="7C5D1041" w:rsidR="00A0299C" w:rsidRDefault="00E548C2" w:rsidP="00DC7853">
      <w:pPr>
        <w:pStyle w:val="Heading2"/>
      </w:pPr>
      <w:r>
        <w:t xml:space="preserve">Questions and </w:t>
      </w:r>
      <w:r w:rsidR="00213114">
        <w:t>a</w:t>
      </w:r>
      <w:r>
        <w:t xml:space="preserve">nswers from COVID-19 webinar </w:t>
      </w:r>
      <w:r w:rsidR="00213114">
        <w:t>(</w:t>
      </w:r>
      <w:r>
        <w:t>9 March 2021</w:t>
      </w:r>
      <w:r w:rsidR="00213114">
        <w:t>)</w:t>
      </w:r>
    </w:p>
    <w:p w14:paraId="2D009D8F" w14:textId="33835A4D" w:rsidR="001F7779" w:rsidRPr="00213114" w:rsidRDefault="00213114" w:rsidP="001F7779">
      <w:pPr>
        <w:rPr>
          <w:sz w:val="24"/>
          <w:szCs w:val="24"/>
        </w:rPr>
      </w:pPr>
      <w:r>
        <w:rPr>
          <w:sz w:val="24"/>
          <w:szCs w:val="24"/>
        </w:rPr>
        <w:t>Below are</w:t>
      </w:r>
      <w:r w:rsidR="001F7779" w:rsidRPr="001F7779">
        <w:rPr>
          <w:sz w:val="24"/>
          <w:szCs w:val="24"/>
        </w:rPr>
        <w:t xml:space="preserve"> some of the commonly asked questions and answers provided from the</w:t>
      </w:r>
      <w:r>
        <w:rPr>
          <w:sz w:val="24"/>
          <w:szCs w:val="24"/>
        </w:rPr>
        <w:t xml:space="preserve"> recent</w:t>
      </w:r>
      <w:r w:rsidR="001F7779" w:rsidRPr="001F7779">
        <w:rPr>
          <w:sz w:val="24"/>
          <w:szCs w:val="24"/>
        </w:rPr>
        <w:t xml:space="preserve"> </w:t>
      </w:r>
      <w:r w:rsidR="00761D0C" w:rsidRPr="001F7779">
        <w:rPr>
          <w:sz w:val="24"/>
          <w:szCs w:val="24"/>
        </w:rPr>
        <w:t>webinar</w:t>
      </w:r>
      <w:r w:rsidR="00761D0C">
        <w:rPr>
          <w:sz w:val="24"/>
          <w:szCs w:val="24"/>
        </w:rPr>
        <w:t>:</w:t>
      </w:r>
      <w:r w:rsidR="00761D0C" w:rsidRPr="00761D0C">
        <w:rPr>
          <w:i/>
          <w:sz w:val="24"/>
          <w:szCs w:val="24"/>
        </w:rPr>
        <w:t xml:space="preserve"> Our</w:t>
      </w:r>
      <w:r w:rsidR="001F7779" w:rsidRPr="00761D0C">
        <w:rPr>
          <w:i/>
          <w:sz w:val="24"/>
          <w:szCs w:val="24"/>
        </w:rPr>
        <w:t xml:space="preserve"> practice is eligible to deliver the COVID-19 vaccine in phase 1b – what now? </w:t>
      </w:r>
    </w:p>
    <w:p w14:paraId="4F96D069" w14:textId="77777777" w:rsidR="00761D0C" w:rsidRDefault="00761D0C" w:rsidP="00761D0C">
      <w:pPr>
        <w:rPr>
          <w:b/>
          <w:sz w:val="22"/>
        </w:rPr>
      </w:pPr>
      <w:r w:rsidRPr="001F7779">
        <w:rPr>
          <w:b/>
          <w:sz w:val="22"/>
        </w:rPr>
        <w:t>When will I receive my site code to register for the portal?</w:t>
      </w:r>
    </w:p>
    <w:p w14:paraId="1499FF52" w14:textId="3D93CD6E" w:rsidR="00E548C2" w:rsidRPr="00761D0C" w:rsidRDefault="00761D0C" w:rsidP="00761D0C">
      <w:pPr>
        <w:rPr>
          <w:sz w:val="22"/>
        </w:rPr>
      </w:pPr>
      <w:r w:rsidRPr="001F7779">
        <w:rPr>
          <w:sz w:val="22"/>
        </w:rPr>
        <w:t>Week 1 practices should have already received their site code to register for the portal. Week 2-4 will receive their site codes in the coming weeks in line with their on-boarding date.</w:t>
      </w:r>
    </w:p>
    <w:p w14:paraId="7F56ADE4" w14:textId="6BE8E46D" w:rsidR="008917D7" w:rsidRPr="001F7779" w:rsidRDefault="00E548C2" w:rsidP="00DC7853">
      <w:pPr>
        <w:pStyle w:val="Bodybold0"/>
        <w:rPr>
          <w:sz w:val="22"/>
        </w:rPr>
      </w:pPr>
      <w:r w:rsidRPr="001F7779">
        <w:rPr>
          <w:sz w:val="22"/>
        </w:rPr>
        <w:t>We are allocated a m</w:t>
      </w:r>
      <w:r w:rsidR="00777CB6">
        <w:rPr>
          <w:sz w:val="22"/>
        </w:rPr>
        <w:t>aximum</w:t>
      </w:r>
      <w:r w:rsidRPr="001F7779">
        <w:rPr>
          <w:sz w:val="22"/>
        </w:rPr>
        <w:t xml:space="preserve"> of 50 doses, however the minimum order says 100 doses?</w:t>
      </w:r>
    </w:p>
    <w:p w14:paraId="169E39C0" w14:textId="5462DB35" w:rsidR="00E548C2" w:rsidRPr="001F7779" w:rsidRDefault="00761D0C" w:rsidP="00DC7853">
      <w:pPr>
        <w:pStyle w:val="Bodybold0"/>
        <w:rPr>
          <w:b w:val="0"/>
          <w:sz w:val="22"/>
        </w:rPr>
      </w:pPr>
      <w:r>
        <w:rPr>
          <w:b w:val="0"/>
          <w:sz w:val="22"/>
        </w:rPr>
        <w:t>The minimum order is 100 doses therefore p</w:t>
      </w:r>
      <w:r w:rsidR="00E548C2" w:rsidRPr="001F7779">
        <w:rPr>
          <w:b w:val="0"/>
          <w:sz w:val="22"/>
        </w:rPr>
        <w:t xml:space="preserve">ractices </w:t>
      </w:r>
      <w:r>
        <w:rPr>
          <w:b w:val="0"/>
          <w:sz w:val="22"/>
        </w:rPr>
        <w:t>who have been allocated</w:t>
      </w:r>
      <w:r w:rsidR="00E548C2" w:rsidRPr="001F7779">
        <w:rPr>
          <w:b w:val="0"/>
          <w:sz w:val="22"/>
        </w:rPr>
        <w:t xml:space="preserve"> 50 doses will </w:t>
      </w:r>
      <w:r>
        <w:rPr>
          <w:b w:val="0"/>
          <w:sz w:val="22"/>
        </w:rPr>
        <w:t xml:space="preserve">need to </w:t>
      </w:r>
      <w:r w:rsidR="00E548C2" w:rsidRPr="001F7779">
        <w:rPr>
          <w:b w:val="0"/>
          <w:sz w:val="22"/>
        </w:rPr>
        <w:t xml:space="preserve">order 100 doses </w:t>
      </w:r>
      <w:r>
        <w:rPr>
          <w:b w:val="0"/>
          <w:sz w:val="22"/>
        </w:rPr>
        <w:t>fortnightly.</w:t>
      </w:r>
      <w:r w:rsidR="00D14DF2">
        <w:rPr>
          <w:b w:val="0"/>
          <w:sz w:val="22"/>
        </w:rPr>
        <w:t xml:space="preserve"> </w:t>
      </w:r>
      <w:r w:rsidR="00777CB6">
        <w:rPr>
          <w:b w:val="0"/>
          <w:sz w:val="22"/>
        </w:rPr>
        <w:t>All other practices will need to order weekly.</w:t>
      </w:r>
    </w:p>
    <w:p w14:paraId="48805B64" w14:textId="337942D7" w:rsidR="00E548C2" w:rsidRPr="001F7779" w:rsidRDefault="00E548C2" w:rsidP="00DC7853">
      <w:pPr>
        <w:pStyle w:val="Bodybold0"/>
        <w:rPr>
          <w:sz w:val="22"/>
        </w:rPr>
      </w:pPr>
      <w:r w:rsidRPr="001F7779">
        <w:rPr>
          <w:sz w:val="22"/>
        </w:rPr>
        <w:t>How often can you order vaccines after the initial order</w:t>
      </w:r>
    </w:p>
    <w:p w14:paraId="4E05EFD9" w14:textId="57D88551" w:rsidR="00E548C2" w:rsidRPr="001F7779" w:rsidRDefault="00E548C2" w:rsidP="00DC7853">
      <w:pPr>
        <w:pStyle w:val="Bodybold0"/>
        <w:rPr>
          <w:b w:val="0"/>
          <w:sz w:val="22"/>
        </w:rPr>
      </w:pPr>
      <w:r w:rsidRPr="001F7779">
        <w:rPr>
          <w:b w:val="0"/>
          <w:sz w:val="22"/>
        </w:rPr>
        <w:t>You can order vaccines weekly up to the maximum allocated amount.</w:t>
      </w:r>
      <w:r w:rsidR="00D14DF2">
        <w:rPr>
          <w:b w:val="0"/>
          <w:sz w:val="22"/>
        </w:rPr>
        <w:t xml:space="preserve"> If you have an allocation of 50</w:t>
      </w:r>
      <w:r w:rsidR="00213114">
        <w:rPr>
          <w:b w:val="0"/>
          <w:sz w:val="22"/>
        </w:rPr>
        <w:t>,</w:t>
      </w:r>
      <w:r w:rsidR="00D14DF2">
        <w:rPr>
          <w:b w:val="0"/>
          <w:sz w:val="22"/>
        </w:rPr>
        <w:t xml:space="preserve"> you will only be able to order fortnightly as the minimum order amount is 100.</w:t>
      </w:r>
      <w:r w:rsidRPr="001F7779">
        <w:rPr>
          <w:b w:val="0"/>
          <w:sz w:val="22"/>
        </w:rPr>
        <w:t xml:space="preserve"> You must order vaccines with a minimum of 5 days’ notice to allow for processing and delivery times. </w:t>
      </w:r>
    </w:p>
    <w:p w14:paraId="696EF982" w14:textId="717A5FC2" w:rsidR="00E548C2" w:rsidRPr="001F7779" w:rsidRDefault="00E548C2" w:rsidP="00DC7853">
      <w:pPr>
        <w:pStyle w:val="Bodybold0"/>
        <w:rPr>
          <w:sz w:val="22"/>
        </w:rPr>
      </w:pPr>
      <w:r w:rsidRPr="001F7779">
        <w:rPr>
          <w:sz w:val="22"/>
        </w:rPr>
        <w:t>What consumables will be supplied with the vaccine?</w:t>
      </w:r>
    </w:p>
    <w:p w14:paraId="65AE2C50" w14:textId="2D67DB78" w:rsidR="00C22D52" w:rsidRDefault="00E548C2" w:rsidP="00E548C2">
      <w:pPr>
        <w:pStyle w:val="Bodybold0"/>
        <w:rPr>
          <w:b w:val="0"/>
          <w:sz w:val="22"/>
        </w:rPr>
      </w:pPr>
      <w:r w:rsidRPr="00D14DF2">
        <w:rPr>
          <w:b w:val="0"/>
          <w:sz w:val="22"/>
        </w:rPr>
        <w:t xml:space="preserve">The </w:t>
      </w:r>
      <w:r w:rsidR="00D14DF2" w:rsidRPr="00D14DF2">
        <w:rPr>
          <w:b w:val="0"/>
          <w:sz w:val="22"/>
        </w:rPr>
        <w:t>Commonwealth will be providing 3mL s</w:t>
      </w:r>
      <w:r w:rsidRPr="00D14DF2">
        <w:rPr>
          <w:b w:val="0"/>
          <w:sz w:val="22"/>
        </w:rPr>
        <w:t>yringes, 25</w:t>
      </w:r>
      <w:r w:rsidR="00D14DF2" w:rsidRPr="00D14DF2">
        <w:rPr>
          <w:b w:val="0"/>
          <w:sz w:val="22"/>
        </w:rPr>
        <w:t>mm</w:t>
      </w:r>
      <w:r w:rsidRPr="00D14DF2">
        <w:rPr>
          <w:b w:val="0"/>
          <w:sz w:val="22"/>
        </w:rPr>
        <w:t xml:space="preserve"> needles and </w:t>
      </w:r>
      <w:r w:rsidR="00D14DF2" w:rsidRPr="00D14DF2">
        <w:rPr>
          <w:b w:val="0"/>
          <w:sz w:val="22"/>
        </w:rPr>
        <w:t xml:space="preserve">sharps </w:t>
      </w:r>
      <w:r w:rsidRPr="00D14DF2">
        <w:rPr>
          <w:b w:val="0"/>
          <w:sz w:val="22"/>
        </w:rPr>
        <w:t>waste disposal bins. These will be shown with your vaccine order in the portal.</w:t>
      </w:r>
      <w:r w:rsidR="00D14DF2" w:rsidRPr="00D14DF2">
        <w:rPr>
          <w:b w:val="0"/>
          <w:sz w:val="22"/>
        </w:rPr>
        <w:t xml:space="preserve"> All other consumables should be sourced from your usual supplier.</w:t>
      </w:r>
    </w:p>
    <w:p w14:paraId="3CB0BB78" w14:textId="77777777" w:rsidR="00761D0C" w:rsidRDefault="00761D0C" w:rsidP="00761D0C">
      <w:pPr>
        <w:rPr>
          <w:b/>
          <w:sz w:val="22"/>
        </w:rPr>
      </w:pPr>
      <w:r>
        <w:rPr>
          <w:b/>
          <w:sz w:val="22"/>
        </w:rPr>
        <w:t>Does every patient need to sign a consent form or can we get verbal consent?</w:t>
      </w:r>
    </w:p>
    <w:p w14:paraId="6314BA8A" w14:textId="77777777" w:rsidR="00761D0C" w:rsidRPr="002A0F88" w:rsidRDefault="00761D0C" w:rsidP="00761D0C">
      <w:pPr>
        <w:rPr>
          <w:sz w:val="22"/>
        </w:rPr>
      </w:pPr>
      <w:r w:rsidRPr="002A0F88">
        <w:rPr>
          <w:sz w:val="22"/>
        </w:rPr>
        <w:t>You can get verbal consent from a patient however this needs to be recorded in the clinical record.</w:t>
      </w:r>
    </w:p>
    <w:p w14:paraId="2D453912" w14:textId="77777777" w:rsidR="00761D0C" w:rsidRPr="00D14DF2" w:rsidRDefault="00761D0C" w:rsidP="00761D0C">
      <w:pPr>
        <w:rPr>
          <w:b/>
          <w:sz w:val="22"/>
        </w:rPr>
      </w:pPr>
      <w:r>
        <w:rPr>
          <w:b/>
          <w:sz w:val="22"/>
        </w:rPr>
        <w:t>What if a patient not known to us is unable to provide proof of their eligible medical condition?</w:t>
      </w:r>
    </w:p>
    <w:p w14:paraId="045B469E" w14:textId="21C2499D" w:rsidR="00761D0C" w:rsidRPr="00761D0C" w:rsidRDefault="00761D0C" w:rsidP="00761D0C">
      <w:pPr>
        <w:rPr>
          <w:sz w:val="22"/>
        </w:rPr>
      </w:pPr>
      <w:r>
        <w:rPr>
          <w:sz w:val="22"/>
        </w:rPr>
        <w:t>If a patient is unable to provide proof of eligibility they can sign a Phase 1b declaration form. This form will be available soon from the Department website.</w:t>
      </w:r>
    </w:p>
    <w:p w14:paraId="0CBE169D" w14:textId="21405716" w:rsidR="00E548C2" w:rsidRPr="001F7779" w:rsidRDefault="00E548C2" w:rsidP="00E548C2">
      <w:pPr>
        <w:pStyle w:val="Bodybold0"/>
        <w:rPr>
          <w:color w:val="000000" w:themeColor="text1"/>
          <w:sz w:val="22"/>
        </w:rPr>
      </w:pPr>
      <w:r w:rsidRPr="001F7779">
        <w:rPr>
          <w:color w:val="000000" w:themeColor="text1"/>
          <w:sz w:val="22"/>
        </w:rPr>
        <w:t>What evidence will be required to confirm that a patient is Aboriginal or Torres Strait Islander?</w:t>
      </w:r>
    </w:p>
    <w:p w14:paraId="3C59B7B1" w14:textId="06EC5FA8" w:rsidR="001F7779" w:rsidRPr="001F7779" w:rsidRDefault="00D14DF2" w:rsidP="00E548C2">
      <w:pPr>
        <w:pStyle w:val="Bodybold0"/>
        <w:rPr>
          <w:b w:val="0"/>
          <w:color w:val="000000" w:themeColor="text1"/>
          <w:sz w:val="22"/>
        </w:rPr>
      </w:pPr>
      <w:r>
        <w:rPr>
          <w:b w:val="0"/>
          <w:color w:val="000000" w:themeColor="text1"/>
          <w:sz w:val="22"/>
        </w:rPr>
        <w:t>Self-identification as Aboriginal or Torres Strait Islander is sufficient evidence. Please r</w:t>
      </w:r>
      <w:r w:rsidR="001F7779" w:rsidRPr="001F7779">
        <w:rPr>
          <w:b w:val="0"/>
          <w:color w:val="000000" w:themeColor="text1"/>
          <w:sz w:val="22"/>
        </w:rPr>
        <w:t xml:space="preserve">efer to page </w:t>
      </w:r>
      <w:r>
        <w:rPr>
          <w:b w:val="0"/>
          <w:color w:val="000000" w:themeColor="text1"/>
          <w:sz w:val="22"/>
        </w:rPr>
        <w:t>12 of the on-boarding guide.</w:t>
      </w:r>
    </w:p>
    <w:p w14:paraId="6349D8AF" w14:textId="4F580B75" w:rsidR="00C22D52" w:rsidRPr="001F7779" w:rsidRDefault="00E548C2" w:rsidP="00C22D52">
      <w:pPr>
        <w:rPr>
          <w:b/>
          <w:sz w:val="22"/>
        </w:rPr>
      </w:pPr>
      <w:r w:rsidRPr="001F7779">
        <w:rPr>
          <w:b/>
          <w:sz w:val="22"/>
        </w:rPr>
        <w:lastRenderedPageBreak/>
        <w:t>Are practice staff required to do CPR training if they have had it within the last 3 years (aligned with RACGP 5</w:t>
      </w:r>
      <w:r w:rsidR="007329F7" w:rsidRPr="00761D0C">
        <w:rPr>
          <w:b/>
          <w:sz w:val="22"/>
          <w:vertAlign w:val="superscript"/>
        </w:rPr>
        <w:t>th</w:t>
      </w:r>
      <w:r w:rsidRPr="001F7779">
        <w:rPr>
          <w:b/>
          <w:sz w:val="22"/>
        </w:rPr>
        <w:t xml:space="preserve"> Standards) or do they need to have a current certificate (within the last 12 months)?</w:t>
      </w:r>
    </w:p>
    <w:p w14:paraId="56E6D870" w14:textId="1BF18A66" w:rsidR="00E548C2" w:rsidRDefault="00753BD7" w:rsidP="00C22D52">
      <w:pPr>
        <w:rPr>
          <w:sz w:val="22"/>
        </w:rPr>
      </w:pPr>
      <w:r w:rsidRPr="00761D0C">
        <w:rPr>
          <w:sz w:val="22"/>
        </w:rPr>
        <w:t xml:space="preserve">If a practice is operating in line with </w:t>
      </w:r>
      <w:r w:rsidR="00761D0C" w:rsidRPr="00761D0C">
        <w:rPr>
          <w:sz w:val="22"/>
        </w:rPr>
        <w:t xml:space="preserve">RACGP </w:t>
      </w:r>
      <w:r w:rsidR="00761D0C" w:rsidRPr="00761D0C">
        <w:rPr>
          <w:iCs/>
          <w:sz w:val="22"/>
        </w:rPr>
        <w:t>Standards for general practices</w:t>
      </w:r>
      <w:r w:rsidR="00761D0C" w:rsidRPr="00761D0C">
        <w:rPr>
          <w:sz w:val="22"/>
        </w:rPr>
        <w:t> (5</w:t>
      </w:r>
      <w:r w:rsidR="00761D0C" w:rsidRPr="00761D0C">
        <w:rPr>
          <w:sz w:val="22"/>
          <w:vertAlign w:val="superscript"/>
        </w:rPr>
        <w:t>th</w:t>
      </w:r>
      <w:r w:rsidR="00761D0C" w:rsidRPr="00761D0C">
        <w:rPr>
          <w:sz w:val="22"/>
        </w:rPr>
        <w:t> edition)</w:t>
      </w:r>
      <w:r w:rsidR="00761D0C">
        <w:rPr>
          <w:sz w:val="22"/>
        </w:rPr>
        <w:t xml:space="preserve">, </w:t>
      </w:r>
      <w:r w:rsidRPr="00761D0C">
        <w:rPr>
          <w:sz w:val="22"/>
        </w:rPr>
        <w:t>this is sufficient to meet the requirements to deliver the COVID-19 vaccine.</w:t>
      </w:r>
    </w:p>
    <w:p w14:paraId="56B68802" w14:textId="77777777" w:rsidR="00761D0C" w:rsidRDefault="00761D0C" w:rsidP="00761D0C">
      <w:pPr>
        <w:rPr>
          <w:b/>
          <w:sz w:val="22"/>
        </w:rPr>
      </w:pPr>
      <w:r w:rsidRPr="001F7779">
        <w:rPr>
          <w:b/>
          <w:sz w:val="22"/>
        </w:rPr>
        <w:t>Are non-clinical staff eligible as ‘other health workers’ under phase 1b?</w:t>
      </w:r>
    </w:p>
    <w:p w14:paraId="1C57286C" w14:textId="10AC0071" w:rsidR="00761D0C" w:rsidRPr="00761D0C" w:rsidRDefault="00761D0C" w:rsidP="00C22D52">
      <w:pPr>
        <w:rPr>
          <w:sz w:val="22"/>
        </w:rPr>
      </w:pPr>
      <w:r w:rsidRPr="001B5715">
        <w:rPr>
          <w:sz w:val="22"/>
        </w:rPr>
        <w:t>Yes, any staff working in a health facility are eligible under phase 1b.</w:t>
      </w:r>
    </w:p>
    <w:p w14:paraId="2FD5CE9B" w14:textId="198936DA" w:rsidR="00E548C2" w:rsidRPr="001F7779" w:rsidRDefault="00E548C2" w:rsidP="00C22D52">
      <w:pPr>
        <w:rPr>
          <w:b/>
          <w:sz w:val="22"/>
        </w:rPr>
      </w:pPr>
      <w:r w:rsidRPr="001F7779">
        <w:rPr>
          <w:b/>
          <w:sz w:val="22"/>
        </w:rPr>
        <w:t>Can we vaccinate our own staff with our initial supply?</w:t>
      </w:r>
    </w:p>
    <w:p w14:paraId="4009FC4C" w14:textId="3D4EF523" w:rsidR="00E548C2" w:rsidRPr="00753BD7" w:rsidRDefault="00753BD7" w:rsidP="00C22D52">
      <w:pPr>
        <w:rPr>
          <w:sz w:val="22"/>
        </w:rPr>
      </w:pPr>
      <w:r w:rsidRPr="00753BD7">
        <w:rPr>
          <w:sz w:val="22"/>
        </w:rPr>
        <w:t xml:space="preserve">Health workers are included in phase 1b, therefore yes you can choose to vaccinate your own staff first. </w:t>
      </w:r>
    </w:p>
    <w:p w14:paraId="362ADA78" w14:textId="2F699A73" w:rsidR="00E548C2" w:rsidRDefault="00E548C2" w:rsidP="00C22D52">
      <w:pPr>
        <w:rPr>
          <w:b/>
          <w:sz w:val="22"/>
        </w:rPr>
      </w:pPr>
      <w:r w:rsidRPr="001F7779">
        <w:rPr>
          <w:b/>
          <w:sz w:val="22"/>
        </w:rPr>
        <w:t xml:space="preserve">Can the item number for </w:t>
      </w:r>
      <w:r w:rsidR="007329F7">
        <w:rPr>
          <w:b/>
          <w:sz w:val="22"/>
        </w:rPr>
        <w:t xml:space="preserve">the </w:t>
      </w:r>
      <w:r w:rsidRPr="001F7779">
        <w:rPr>
          <w:b/>
          <w:sz w:val="22"/>
        </w:rPr>
        <w:t>COVID</w:t>
      </w:r>
      <w:r w:rsidR="007329F7">
        <w:rPr>
          <w:b/>
          <w:sz w:val="22"/>
        </w:rPr>
        <w:t>-19</w:t>
      </w:r>
      <w:r w:rsidRPr="001F7779">
        <w:rPr>
          <w:b/>
          <w:sz w:val="22"/>
        </w:rPr>
        <w:t xml:space="preserve"> vaccine be billed in conjunction with a normal consultation? E.g. if the eligible patient has an appointment booked for another issue and decides to have the vaccine at that consult. </w:t>
      </w:r>
    </w:p>
    <w:p w14:paraId="5A01844C" w14:textId="21E19F48" w:rsidR="00753BD7" w:rsidRPr="001B5715" w:rsidRDefault="00753BD7" w:rsidP="00C22D52">
      <w:pPr>
        <w:rPr>
          <w:b/>
          <w:sz w:val="22"/>
        </w:rPr>
      </w:pPr>
      <w:r w:rsidRPr="001B5715">
        <w:rPr>
          <w:sz w:val="22"/>
        </w:rPr>
        <w:t xml:space="preserve">Standard MBS multiple same-day attendance rules apply to the COVID-19 vaccination suitability assessment services. Co-claiming is only permitted where another GP service is provided that is unrelated to the vaccine suitability assessment item. More information can be found here </w:t>
      </w:r>
      <w:hyperlink r:id="rId11" w:history="1">
        <w:r w:rsidRPr="001B5715">
          <w:rPr>
            <w:rStyle w:val="Hyperlink"/>
            <w:sz w:val="22"/>
          </w:rPr>
          <w:t>Medicare Benefits Schedule – Note AN.44.1</w:t>
        </w:r>
      </w:hyperlink>
    </w:p>
    <w:p w14:paraId="1B08751C" w14:textId="29324CD7" w:rsidR="00E548C2" w:rsidRPr="001F7779" w:rsidRDefault="00E548C2" w:rsidP="00C22D52">
      <w:pPr>
        <w:rPr>
          <w:b/>
          <w:sz w:val="22"/>
        </w:rPr>
      </w:pPr>
      <w:r w:rsidRPr="001F7779">
        <w:rPr>
          <w:b/>
          <w:sz w:val="22"/>
        </w:rPr>
        <w:t xml:space="preserve">How long is the vaccine viable for once </w:t>
      </w:r>
      <w:r w:rsidR="007329F7" w:rsidRPr="001F7779">
        <w:rPr>
          <w:b/>
          <w:sz w:val="22"/>
        </w:rPr>
        <w:t>open</w:t>
      </w:r>
      <w:r w:rsidR="007329F7">
        <w:rPr>
          <w:b/>
          <w:sz w:val="22"/>
        </w:rPr>
        <w:t>ed</w:t>
      </w:r>
      <w:r w:rsidRPr="001F7779">
        <w:rPr>
          <w:b/>
          <w:sz w:val="22"/>
        </w:rPr>
        <w:t xml:space="preserve"> and can the vaccine be pre</w:t>
      </w:r>
      <w:r w:rsidR="007329F7">
        <w:rPr>
          <w:b/>
          <w:sz w:val="22"/>
        </w:rPr>
        <w:t>-</w:t>
      </w:r>
      <w:r w:rsidRPr="001F7779">
        <w:rPr>
          <w:b/>
          <w:sz w:val="22"/>
        </w:rPr>
        <w:t>drawn or does it need to be administered immediately?</w:t>
      </w:r>
    </w:p>
    <w:p w14:paraId="6FDF1B9B" w14:textId="6F80566B" w:rsidR="001F7779" w:rsidRDefault="002E38C0" w:rsidP="00C22D52">
      <w:pPr>
        <w:rPr>
          <w:sz w:val="22"/>
        </w:rPr>
      </w:pPr>
      <w:hyperlink r:id="rId12" w:history="1">
        <w:r w:rsidR="00753BD7" w:rsidRPr="00753BD7">
          <w:rPr>
            <w:rStyle w:val="Hyperlink"/>
            <w:sz w:val="22"/>
          </w:rPr>
          <w:t>The COVID-19 Vaccine AstraZeneca Australian product information</w:t>
        </w:r>
      </w:hyperlink>
      <w:r w:rsidR="00753BD7" w:rsidRPr="00753BD7">
        <w:rPr>
          <w:sz w:val="22"/>
        </w:rPr>
        <w:t xml:space="preserve"> </w:t>
      </w:r>
      <w:r w:rsidR="001B5715">
        <w:rPr>
          <w:sz w:val="22"/>
        </w:rPr>
        <w:t xml:space="preserve">contains information on page 2 in relation to how long after opening the vial it can be stored for. The current advice is that once it has been drawn into the syringe that it should be administered immediately. Any changes to this advice will be included in updated versions of the product information. </w:t>
      </w:r>
    </w:p>
    <w:p w14:paraId="298042BB" w14:textId="68AF4BC2" w:rsidR="00777CB6" w:rsidRPr="00777CB6" w:rsidRDefault="00777CB6" w:rsidP="00C22D52">
      <w:pPr>
        <w:rPr>
          <w:b/>
          <w:sz w:val="22"/>
        </w:rPr>
      </w:pPr>
      <w:r w:rsidRPr="00777CB6">
        <w:rPr>
          <w:b/>
          <w:sz w:val="22"/>
        </w:rPr>
        <w:t>Can a GP bill a COVID-19 vaccine assessment item before they have completed the compulsory training?</w:t>
      </w:r>
    </w:p>
    <w:p w14:paraId="27FA5162" w14:textId="234FC6A9" w:rsidR="00777CB6" w:rsidRPr="001B5715" w:rsidRDefault="00777CB6" w:rsidP="00C22D52">
      <w:pPr>
        <w:rPr>
          <w:sz w:val="22"/>
        </w:rPr>
      </w:pPr>
      <w:r>
        <w:rPr>
          <w:sz w:val="22"/>
        </w:rPr>
        <w:t>No, all practitioners must have completed the training prior to administering the vaccine or billing the associated Medicare item number.</w:t>
      </w:r>
    </w:p>
    <w:p w14:paraId="07D0317C" w14:textId="660B08D5" w:rsidR="001F7779" w:rsidRPr="001F7779" w:rsidRDefault="001F7779" w:rsidP="00C22D52">
      <w:pPr>
        <w:rPr>
          <w:b/>
          <w:sz w:val="22"/>
        </w:rPr>
      </w:pPr>
      <w:r w:rsidRPr="001F7779">
        <w:rPr>
          <w:b/>
          <w:sz w:val="22"/>
        </w:rPr>
        <w:t>What do we do with the COVID</w:t>
      </w:r>
      <w:r w:rsidR="007329F7">
        <w:rPr>
          <w:b/>
          <w:sz w:val="22"/>
        </w:rPr>
        <w:t>-19</w:t>
      </w:r>
      <w:r w:rsidRPr="001F7779">
        <w:rPr>
          <w:b/>
          <w:sz w:val="22"/>
        </w:rPr>
        <w:t xml:space="preserve"> training certificates, do we have to submit them somewhere?</w:t>
      </w:r>
    </w:p>
    <w:p w14:paraId="419D252A" w14:textId="47FF3681" w:rsidR="001F7779" w:rsidRPr="001B5715" w:rsidRDefault="001B5715" w:rsidP="00C22D52">
      <w:pPr>
        <w:rPr>
          <w:sz w:val="22"/>
        </w:rPr>
      </w:pPr>
      <w:r w:rsidRPr="001B5715">
        <w:rPr>
          <w:sz w:val="22"/>
        </w:rPr>
        <w:t>The COVID-19 vaccination training is compulsory for all vaccine administrators. You do not need to submit your training certificate however you must maintain a record of completion for all practitioners at your practice.</w:t>
      </w:r>
      <w:r w:rsidR="00716142">
        <w:rPr>
          <w:sz w:val="22"/>
        </w:rPr>
        <w:t xml:space="preserve"> Page 6 of the on-boarding guide has more information about the training.</w:t>
      </w:r>
    </w:p>
    <w:p w14:paraId="6BBD542F" w14:textId="16200204" w:rsidR="001F7779" w:rsidRDefault="001F7779" w:rsidP="00C22D52">
      <w:pPr>
        <w:rPr>
          <w:b/>
          <w:sz w:val="22"/>
        </w:rPr>
      </w:pPr>
      <w:r w:rsidRPr="001F7779">
        <w:rPr>
          <w:b/>
          <w:sz w:val="22"/>
        </w:rPr>
        <w:t xml:space="preserve">I don’t understand the national booking </w:t>
      </w:r>
      <w:r w:rsidR="001B5715" w:rsidRPr="001F7779">
        <w:rPr>
          <w:b/>
          <w:sz w:val="22"/>
        </w:rPr>
        <w:t>system;</w:t>
      </w:r>
      <w:r w:rsidRPr="001F7779">
        <w:rPr>
          <w:b/>
          <w:sz w:val="22"/>
        </w:rPr>
        <w:t xml:space="preserve"> how will it work?</w:t>
      </w:r>
    </w:p>
    <w:p w14:paraId="64FA1A1C" w14:textId="72D5FF69" w:rsidR="00A477D0" w:rsidRDefault="00A477D0" w:rsidP="00C22D52">
      <w:pPr>
        <w:rPr>
          <w:sz w:val="22"/>
        </w:rPr>
      </w:pPr>
      <w:r>
        <w:rPr>
          <w:sz w:val="22"/>
        </w:rPr>
        <w:t>The COVID-19 Vaccination Information and Booking Service will list all practices who are participating in phase 1b. Patients will be able to check their eligibility and if eligible will be provided with links to clinics in their area. You do not need to change your usual booking process (telephone, online booking system) as the system will provide this information to the patient and they will contact the practice directly via their usual booking processes.</w:t>
      </w:r>
    </w:p>
    <w:p w14:paraId="4FDB605F" w14:textId="0B3AAA5A" w:rsidR="00A477D0" w:rsidRDefault="00A477D0" w:rsidP="00C22D52">
      <w:pPr>
        <w:rPr>
          <w:sz w:val="22"/>
        </w:rPr>
      </w:pPr>
      <w:r>
        <w:rPr>
          <w:sz w:val="22"/>
        </w:rPr>
        <w:t>You do not need to do anything as your details will be confirmed when you access the portal. All practices will automatically be listed.</w:t>
      </w:r>
    </w:p>
    <w:p w14:paraId="64A600A1" w14:textId="6A030E1E" w:rsidR="00A477D0" w:rsidRDefault="00A477D0" w:rsidP="00C22D52">
      <w:pPr>
        <w:rPr>
          <w:sz w:val="22"/>
        </w:rPr>
      </w:pPr>
      <w:r>
        <w:rPr>
          <w:sz w:val="22"/>
        </w:rPr>
        <w:t>If you do not have an existing online booking system and wish to use one, then you can opt to use the Department of Health’s online booking system–however this will not integrate with your patient data management system. You will be able to have full control over the booking system for your practice to manage appointment times.</w:t>
      </w:r>
    </w:p>
    <w:p w14:paraId="5D766436" w14:textId="68ECEB6D" w:rsidR="00A477D0" w:rsidRPr="00A477D0" w:rsidRDefault="00A477D0" w:rsidP="00C22D52">
      <w:pPr>
        <w:rPr>
          <w:sz w:val="22"/>
        </w:rPr>
      </w:pPr>
      <w:r>
        <w:rPr>
          <w:sz w:val="22"/>
        </w:rPr>
        <w:lastRenderedPageBreak/>
        <w:t xml:space="preserve">When you login to the portal you will be asked if you wish to use the national booking system. Only answer yes to this question if you would like to use the non-mandatory online booking system that the Department of Health is providing. If you select no, </w:t>
      </w:r>
      <w:r w:rsidR="005032AA">
        <w:rPr>
          <w:sz w:val="22"/>
        </w:rPr>
        <w:t>you will be still listed on the service and patients will book with you through your usual process.</w:t>
      </w:r>
    </w:p>
    <w:p w14:paraId="2886A1EA" w14:textId="77777777" w:rsidR="00761D0C" w:rsidRDefault="00761D0C" w:rsidP="00C22D52">
      <w:pPr>
        <w:rPr>
          <w:b/>
          <w:sz w:val="22"/>
        </w:rPr>
      </w:pPr>
    </w:p>
    <w:p w14:paraId="275E833F" w14:textId="1E4DC4E1" w:rsidR="001B5715" w:rsidRDefault="001B5715" w:rsidP="00C22D52">
      <w:pPr>
        <w:rPr>
          <w:b/>
          <w:sz w:val="22"/>
        </w:rPr>
      </w:pPr>
      <w:r>
        <w:rPr>
          <w:b/>
          <w:sz w:val="22"/>
        </w:rPr>
        <w:t>How often do we need to upload vaccine data to AIR?</w:t>
      </w:r>
    </w:p>
    <w:p w14:paraId="621FB36B" w14:textId="367323F3" w:rsidR="001F7779" w:rsidRPr="00716142" w:rsidRDefault="001B5715" w:rsidP="00C22D52">
      <w:pPr>
        <w:rPr>
          <w:sz w:val="22"/>
        </w:rPr>
      </w:pPr>
      <w:r w:rsidRPr="001B5715">
        <w:rPr>
          <w:sz w:val="22"/>
        </w:rPr>
        <w:t>COVID-19 vaccine encounters should be uploaded into AIR at the time of administration or as soon as possible.</w:t>
      </w:r>
      <w:r>
        <w:rPr>
          <w:sz w:val="22"/>
        </w:rPr>
        <w:t xml:space="preserve"> Page 7 of the on-boarding guide provides options for reporting a vaccination to the AIR including directly from your practice software.</w:t>
      </w:r>
    </w:p>
    <w:p w14:paraId="3D763A34" w14:textId="10B22BFA" w:rsidR="001F7779" w:rsidRDefault="001F7779" w:rsidP="00C22D52">
      <w:pPr>
        <w:rPr>
          <w:b/>
          <w:sz w:val="22"/>
        </w:rPr>
      </w:pPr>
      <w:r w:rsidRPr="001F7779">
        <w:rPr>
          <w:b/>
          <w:sz w:val="22"/>
        </w:rPr>
        <w:t xml:space="preserve">Does </w:t>
      </w:r>
      <w:r w:rsidR="00716142">
        <w:rPr>
          <w:b/>
          <w:sz w:val="22"/>
        </w:rPr>
        <w:t>the p</w:t>
      </w:r>
      <w:r w:rsidRPr="001F7779">
        <w:rPr>
          <w:b/>
          <w:sz w:val="22"/>
        </w:rPr>
        <w:t xml:space="preserve">ractice need to check every </w:t>
      </w:r>
      <w:r w:rsidR="00716142">
        <w:rPr>
          <w:b/>
          <w:sz w:val="22"/>
        </w:rPr>
        <w:t>patient’s</w:t>
      </w:r>
      <w:r w:rsidRPr="001F7779">
        <w:rPr>
          <w:b/>
          <w:sz w:val="22"/>
        </w:rPr>
        <w:t xml:space="preserve"> AIR </w:t>
      </w:r>
      <w:r w:rsidR="00716142">
        <w:rPr>
          <w:b/>
          <w:sz w:val="22"/>
        </w:rPr>
        <w:t>h</w:t>
      </w:r>
      <w:r w:rsidRPr="001F7779">
        <w:rPr>
          <w:b/>
          <w:sz w:val="22"/>
        </w:rPr>
        <w:t>istory before each dose</w:t>
      </w:r>
      <w:r w:rsidR="00716142">
        <w:rPr>
          <w:b/>
          <w:sz w:val="22"/>
        </w:rPr>
        <w:t>?</w:t>
      </w:r>
    </w:p>
    <w:p w14:paraId="68E8D470" w14:textId="77777777" w:rsidR="00716142" w:rsidRPr="00716142" w:rsidRDefault="00716142" w:rsidP="00C22D52">
      <w:pPr>
        <w:rPr>
          <w:sz w:val="22"/>
        </w:rPr>
      </w:pPr>
      <w:r w:rsidRPr="00716142">
        <w:rPr>
          <w:sz w:val="22"/>
        </w:rPr>
        <w:t xml:space="preserve">Checking AIR history will enable you to confirm </w:t>
      </w:r>
    </w:p>
    <w:p w14:paraId="3AE94345" w14:textId="77777777" w:rsidR="00716142" w:rsidRPr="00716142" w:rsidRDefault="00716142" w:rsidP="00716142">
      <w:pPr>
        <w:pStyle w:val="ListParagraph"/>
        <w:numPr>
          <w:ilvl w:val="0"/>
          <w:numId w:val="45"/>
        </w:numPr>
        <w:rPr>
          <w:sz w:val="22"/>
        </w:rPr>
      </w:pPr>
      <w:r w:rsidRPr="00716142">
        <w:rPr>
          <w:sz w:val="22"/>
        </w:rPr>
        <w:t>the patient has not already received their first dose of the COVID-19 vaccine at another location</w:t>
      </w:r>
    </w:p>
    <w:p w14:paraId="02A78577" w14:textId="77777777" w:rsidR="00761D0C" w:rsidRDefault="00716142" w:rsidP="00761D0C">
      <w:pPr>
        <w:pStyle w:val="ListParagraph"/>
        <w:numPr>
          <w:ilvl w:val="0"/>
          <w:numId w:val="45"/>
        </w:numPr>
        <w:rPr>
          <w:sz w:val="22"/>
        </w:rPr>
      </w:pPr>
      <w:r w:rsidRPr="00716142">
        <w:rPr>
          <w:sz w:val="22"/>
        </w:rPr>
        <w:t>the patient has not recently received a flu vaccination</w:t>
      </w:r>
    </w:p>
    <w:p w14:paraId="6E348251" w14:textId="309820D1" w:rsidR="005032AA" w:rsidRPr="00761D0C" w:rsidRDefault="00716142" w:rsidP="00761D0C">
      <w:pPr>
        <w:pStyle w:val="ListParagraph"/>
        <w:numPr>
          <w:ilvl w:val="0"/>
          <w:numId w:val="45"/>
        </w:numPr>
        <w:rPr>
          <w:sz w:val="22"/>
        </w:rPr>
      </w:pPr>
      <w:r w:rsidRPr="00761D0C">
        <w:rPr>
          <w:sz w:val="22"/>
        </w:rPr>
        <w:t>that the appropriate time has passed between first and second doses</w:t>
      </w:r>
      <w:r w:rsidR="007329F7" w:rsidRPr="00761D0C">
        <w:rPr>
          <w:sz w:val="22"/>
        </w:rPr>
        <w:t>.</w:t>
      </w:r>
    </w:p>
    <w:p w14:paraId="4D3752D5" w14:textId="6410A91C" w:rsidR="001F7779" w:rsidRPr="001F7779" w:rsidRDefault="001F7779" w:rsidP="00C22D52">
      <w:pPr>
        <w:rPr>
          <w:b/>
          <w:sz w:val="22"/>
        </w:rPr>
      </w:pPr>
      <w:r w:rsidRPr="001F7779">
        <w:rPr>
          <w:b/>
          <w:sz w:val="22"/>
        </w:rPr>
        <w:t>Will there be guaranteed stock of the same vaccine for repeat doses?</w:t>
      </w:r>
    </w:p>
    <w:p w14:paraId="31BCAD35" w14:textId="7D8DB0AC" w:rsidR="00C22D52" w:rsidRPr="001F7779" w:rsidRDefault="00D14DF2" w:rsidP="00C22D52">
      <w:pPr>
        <w:rPr>
          <w:sz w:val="22"/>
        </w:rPr>
      </w:pPr>
      <w:r>
        <w:rPr>
          <w:sz w:val="22"/>
        </w:rPr>
        <w:t>Yes. The Commonwealth Department of Health is reserving vaccine stock for second doses and there is no requirement for practices to hold back stock for second doses.</w:t>
      </w:r>
    </w:p>
    <w:p w14:paraId="471058FE" w14:textId="15E94AEC" w:rsidR="00D14DF2" w:rsidRPr="002A0F88" w:rsidRDefault="00D14DF2" w:rsidP="00C22D52">
      <w:pPr>
        <w:rPr>
          <w:rFonts w:asciiTheme="minorHAnsi" w:hAnsiTheme="minorHAnsi" w:cstheme="minorHAnsi"/>
          <w:b/>
          <w:sz w:val="22"/>
        </w:rPr>
      </w:pPr>
      <w:r w:rsidRPr="002A0F88">
        <w:rPr>
          <w:rFonts w:asciiTheme="minorHAnsi" w:hAnsiTheme="minorHAnsi" w:cstheme="minorHAnsi"/>
          <w:b/>
          <w:sz w:val="22"/>
        </w:rPr>
        <w:t>How do I report an adverse reaction or event to the vaccine?</w:t>
      </w:r>
    </w:p>
    <w:p w14:paraId="31679DD3" w14:textId="47DE8EC3" w:rsidR="002A0F88" w:rsidRPr="002A0F88" w:rsidRDefault="002A0F88" w:rsidP="002A0F88">
      <w:pPr>
        <w:pStyle w:val="NormalWeb"/>
        <w:rPr>
          <w:rFonts w:asciiTheme="minorHAnsi" w:hAnsiTheme="minorHAnsi" w:cstheme="minorHAnsi"/>
          <w:sz w:val="22"/>
          <w:szCs w:val="22"/>
        </w:rPr>
      </w:pPr>
      <w:r w:rsidRPr="002A0F88">
        <w:rPr>
          <w:rFonts w:asciiTheme="minorHAnsi" w:hAnsiTheme="minorHAnsi" w:cstheme="minorHAnsi"/>
          <w:sz w:val="22"/>
          <w:szCs w:val="22"/>
        </w:rPr>
        <w:t xml:space="preserve">COVID-19 vaccine providers in </w:t>
      </w:r>
      <w:r w:rsidRPr="002A0F88">
        <w:rPr>
          <w:rFonts w:asciiTheme="minorHAnsi" w:hAnsiTheme="minorHAnsi" w:cstheme="minorHAnsi"/>
          <w:b/>
          <w:sz w:val="22"/>
          <w:szCs w:val="22"/>
        </w:rPr>
        <w:t>Queensland</w:t>
      </w:r>
      <w:r w:rsidRPr="002A0F88">
        <w:rPr>
          <w:rFonts w:asciiTheme="minorHAnsi" w:hAnsiTheme="minorHAnsi" w:cstheme="minorHAnsi"/>
          <w:sz w:val="22"/>
          <w:szCs w:val="22"/>
        </w:rPr>
        <w:t xml:space="preserve"> must report COVID-19 AEFIs using the </w:t>
      </w:r>
      <w:hyperlink r:id="rId13" w:history="1">
        <w:r w:rsidRPr="002A0F88">
          <w:rPr>
            <w:rStyle w:val="Hyperlink"/>
            <w:rFonts w:asciiTheme="minorHAnsi" w:eastAsiaTheme="majorEastAsia" w:hAnsiTheme="minorHAnsi" w:cstheme="minorHAnsi"/>
            <w:sz w:val="22"/>
            <w:szCs w:val="22"/>
          </w:rPr>
          <w:t>COVID 19 Adverse Event Following Immunisation Reporting Form</w:t>
        </w:r>
      </w:hyperlink>
      <w:r w:rsidRPr="002A0F88">
        <w:rPr>
          <w:rFonts w:asciiTheme="minorHAnsi" w:hAnsiTheme="minorHAnsi" w:cstheme="minorHAnsi"/>
          <w:sz w:val="22"/>
          <w:szCs w:val="22"/>
        </w:rPr>
        <w:t xml:space="preserve"> and send to </w:t>
      </w:r>
      <w:hyperlink r:id="rId14" w:history="1">
        <w:r w:rsidRPr="002A0F88">
          <w:rPr>
            <w:rStyle w:val="Hyperlink"/>
            <w:rFonts w:asciiTheme="minorHAnsi" w:eastAsiaTheme="majorEastAsia" w:hAnsiTheme="minorHAnsi" w:cstheme="minorHAnsi"/>
            <w:sz w:val="22"/>
            <w:szCs w:val="22"/>
          </w:rPr>
          <w:t>COVID_AEFI@health.qld.gov.au</w:t>
        </w:r>
      </w:hyperlink>
      <w:r w:rsidRPr="002A0F88">
        <w:rPr>
          <w:rFonts w:asciiTheme="minorHAnsi" w:hAnsiTheme="minorHAnsi" w:cstheme="minorHAnsi"/>
          <w:sz w:val="22"/>
          <w:szCs w:val="22"/>
        </w:rPr>
        <w:t>.</w:t>
      </w:r>
    </w:p>
    <w:p w14:paraId="4017AB4D" w14:textId="36042E75" w:rsidR="002A0F88" w:rsidRPr="002A0F88" w:rsidRDefault="002A0F88" w:rsidP="002A0F88">
      <w:pPr>
        <w:pStyle w:val="NormalWeb"/>
        <w:rPr>
          <w:rFonts w:asciiTheme="minorHAnsi" w:hAnsiTheme="minorHAnsi" w:cstheme="minorHAnsi"/>
          <w:b/>
          <w:i/>
          <w:sz w:val="22"/>
          <w:szCs w:val="22"/>
        </w:rPr>
      </w:pPr>
      <w:r w:rsidRPr="002A0F88">
        <w:rPr>
          <w:rFonts w:asciiTheme="minorHAnsi" w:hAnsiTheme="minorHAnsi" w:cstheme="minorHAnsi"/>
          <w:b/>
          <w:i/>
          <w:sz w:val="22"/>
          <w:szCs w:val="22"/>
        </w:rPr>
        <w:t>If you follow this process you did not need to complete a Therapeutic Goods Administration (TGA) AEFI form, this will be done automatically by QLD Health.</w:t>
      </w:r>
    </w:p>
    <w:p w14:paraId="6EE51F79" w14:textId="3CE56849" w:rsidR="002A0F88" w:rsidRPr="002A0F88" w:rsidRDefault="002A0F88" w:rsidP="002A0F88">
      <w:pPr>
        <w:pStyle w:val="NormalWeb"/>
        <w:rPr>
          <w:rFonts w:asciiTheme="minorHAnsi" w:hAnsiTheme="minorHAnsi" w:cstheme="minorHAnsi"/>
          <w:sz w:val="22"/>
          <w:szCs w:val="22"/>
        </w:rPr>
      </w:pPr>
      <w:r w:rsidRPr="002A0F88">
        <w:rPr>
          <w:rFonts w:asciiTheme="minorHAnsi" w:hAnsiTheme="minorHAnsi" w:cstheme="minorHAnsi"/>
          <w:sz w:val="22"/>
          <w:szCs w:val="22"/>
        </w:rPr>
        <w:t xml:space="preserve">More information can be found on the </w:t>
      </w:r>
      <w:hyperlink r:id="rId15" w:history="1">
        <w:r w:rsidRPr="002A0F88">
          <w:rPr>
            <w:rStyle w:val="Hyperlink"/>
            <w:rFonts w:asciiTheme="minorHAnsi" w:hAnsiTheme="minorHAnsi" w:cstheme="minorHAnsi"/>
            <w:sz w:val="22"/>
            <w:szCs w:val="22"/>
          </w:rPr>
          <w:t>Queensland Health Website – adverse event following immunisation</w:t>
        </w:r>
      </w:hyperlink>
    </w:p>
    <w:p w14:paraId="4B8A567F" w14:textId="2F163F5E" w:rsidR="00C22D52" w:rsidRPr="0059488C" w:rsidRDefault="00C22D52" w:rsidP="00C22D52">
      <w:pPr>
        <w:rPr>
          <w:i/>
          <w:szCs w:val="20"/>
        </w:rPr>
      </w:pPr>
    </w:p>
    <w:p w14:paraId="0389D0BE" w14:textId="59577467" w:rsidR="00BF4B0B" w:rsidRPr="0059488C" w:rsidRDefault="0059488C" w:rsidP="00C22D52">
      <w:pPr>
        <w:rPr>
          <w:i/>
          <w:szCs w:val="20"/>
        </w:rPr>
      </w:pPr>
      <w:r w:rsidRPr="0059488C">
        <w:rPr>
          <w:i/>
          <w:szCs w:val="20"/>
        </w:rPr>
        <w:t>Information in this document is current as of 10/3/2021 however is subject to change due to the evolving nature of the COVID-19 vaccine phase 1b roll-out.</w:t>
      </w:r>
    </w:p>
    <w:sectPr w:rsidR="00BF4B0B" w:rsidRPr="0059488C" w:rsidSect="00DE25AA">
      <w:footerReference w:type="default" r:id="rId16"/>
      <w:headerReference w:type="first" r:id="rId17"/>
      <w:footerReference w:type="first" r:id="rId18"/>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4B5BC" w14:textId="77777777" w:rsidR="002E38C0" w:rsidRDefault="002E38C0" w:rsidP="0065480B">
      <w:pPr>
        <w:spacing w:after="0" w:line="240" w:lineRule="auto"/>
      </w:pPr>
      <w:r>
        <w:separator/>
      </w:r>
    </w:p>
  </w:endnote>
  <w:endnote w:type="continuationSeparator" w:id="0">
    <w:p w14:paraId="7AB3D297" w14:textId="77777777" w:rsidR="002E38C0" w:rsidRDefault="002E38C0" w:rsidP="0065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4C1E2" w14:textId="5A400340" w:rsidR="00D14DF2" w:rsidRDefault="00D14DF2">
    <w:pPr>
      <w:pStyle w:val="Footer"/>
    </w:pPr>
    <w:r>
      <w:t>Last update 10/3/21 Version 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22" w:type="dxa"/>
      <w:tblInd w:w="4219" w:type="dxa"/>
      <w:tblLook w:val="04A0" w:firstRow="1" w:lastRow="0" w:firstColumn="1" w:lastColumn="0" w:noHBand="0" w:noVBand="1"/>
    </w:tblPr>
    <w:tblGrid>
      <w:gridCol w:w="3118"/>
      <w:gridCol w:w="2504"/>
    </w:tblGrid>
    <w:tr w:rsidR="00C22D52" w:rsidRPr="0065480B" w14:paraId="6235BA6E" w14:textId="77777777" w:rsidTr="00BB7783">
      <w:trPr>
        <w:trHeight w:val="340"/>
      </w:trPr>
      <w:tc>
        <w:tcPr>
          <w:tcW w:w="5622" w:type="dxa"/>
          <w:gridSpan w:val="2"/>
        </w:tcPr>
        <w:p w14:paraId="216CB3AD" w14:textId="77777777" w:rsidR="00C22D52" w:rsidRPr="000922E3" w:rsidRDefault="00C22D52" w:rsidP="000922E3">
          <w:pPr>
            <w:pStyle w:val="FooterWebAddress"/>
          </w:pPr>
          <w:r w:rsidRPr="000922E3">
            <w:t xml:space="preserve">www.brisbanenorthphn.org.au </w:t>
          </w:r>
        </w:p>
      </w:tc>
    </w:tr>
    <w:tr w:rsidR="00C22D52" w:rsidRPr="0065480B" w14:paraId="1B2F75FD" w14:textId="77777777" w:rsidTr="00BB7783">
      <w:tc>
        <w:tcPr>
          <w:tcW w:w="3118" w:type="dxa"/>
        </w:tcPr>
        <w:p w14:paraId="423DEBD9" w14:textId="77777777" w:rsidR="00C22D52" w:rsidRPr="0065480B" w:rsidRDefault="00C22D52" w:rsidP="0053400F">
          <w:pPr>
            <w:autoSpaceDE w:val="0"/>
            <w:autoSpaceDN w:val="0"/>
            <w:adjustRightInd w:val="0"/>
            <w:spacing w:after="0"/>
            <w:ind w:right="-144"/>
            <w:textAlignment w:val="center"/>
            <w:rPr>
              <w:rFonts w:cs="Arial"/>
              <w:noProof/>
              <w:color w:val="000000"/>
              <w:spacing w:val="-1"/>
              <w:sz w:val="15"/>
              <w:szCs w:val="15"/>
            </w:rPr>
          </w:pPr>
          <w:r>
            <w:rPr>
              <w:rFonts w:cs="Arial"/>
              <w:noProof/>
              <w:color w:val="000000"/>
              <w:spacing w:val="-1"/>
              <w:sz w:val="15"/>
              <w:szCs w:val="15"/>
            </w:rPr>
            <w:t>Level 1, Market Central</w:t>
          </w:r>
          <w:r w:rsidRPr="0065480B">
            <w:rPr>
              <w:rFonts w:cs="Arial"/>
              <w:noProof/>
              <w:color w:val="000000"/>
              <w:spacing w:val="-1"/>
              <w:sz w:val="15"/>
              <w:szCs w:val="15"/>
            </w:rPr>
            <w:br/>
          </w:r>
          <w:r>
            <w:rPr>
              <w:rFonts w:cs="Arial"/>
              <w:noProof/>
              <w:color w:val="000000"/>
              <w:spacing w:val="-1"/>
              <w:sz w:val="15"/>
              <w:szCs w:val="15"/>
            </w:rPr>
            <w:t>120 Chalk Street</w:t>
          </w:r>
          <w:r w:rsidRPr="0065480B">
            <w:rPr>
              <w:rFonts w:cs="Arial"/>
              <w:noProof/>
              <w:color w:val="000000"/>
              <w:spacing w:val="-1"/>
              <w:sz w:val="15"/>
              <w:szCs w:val="15"/>
            </w:rPr>
            <w:t xml:space="preserve">, Lutwyche QLD 4030 </w:t>
          </w:r>
          <w:r w:rsidRPr="0065480B">
            <w:rPr>
              <w:rFonts w:cs="Arial"/>
              <w:noProof/>
              <w:color w:val="000000"/>
              <w:spacing w:val="-1"/>
              <w:sz w:val="15"/>
              <w:szCs w:val="15"/>
            </w:rPr>
            <w:br/>
            <w:t xml:space="preserve">PO Box 845 Lutwyche QLD 4030 </w:t>
          </w:r>
        </w:p>
      </w:tc>
      <w:tc>
        <w:tcPr>
          <w:tcW w:w="2504" w:type="dxa"/>
        </w:tcPr>
        <w:p w14:paraId="5C8DAE29" w14:textId="77777777" w:rsidR="00C22D52" w:rsidRPr="0065480B" w:rsidRDefault="00C22D52" w:rsidP="00971F58">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Level 2, 10 Endeavour Boulevard</w:t>
          </w:r>
        </w:p>
        <w:p w14:paraId="425F3BED" w14:textId="77777777" w:rsidR="00C22D52" w:rsidRPr="0065480B" w:rsidRDefault="00C22D52" w:rsidP="00971F58">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North Lakes QLD 4509</w:t>
          </w:r>
        </w:p>
        <w:p w14:paraId="5A8AD58D" w14:textId="77777777" w:rsidR="00C22D52" w:rsidRPr="0065480B" w:rsidRDefault="00C22D52" w:rsidP="00971F58">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PO Box 929 North Lakes QLD 4509</w:t>
          </w:r>
        </w:p>
      </w:tc>
    </w:tr>
    <w:tr w:rsidR="00C22D52" w:rsidRPr="0065480B" w14:paraId="745AEE11" w14:textId="77777777" w:rsidTr="00BB7783">
      <w:trPr>
        <w:trHeight w:val="397"/>
      </w:trPr>
      <w:tc>
        <w:tcPr>
          <w:tcW w:w="3118" w:type="dxa"/>
        </w:tcPr>
        <w:p w14:paraId="06CE36BE" w14:textId="77777777" w:rsidR="00C22D52" w:rsidRPr="0065480B" w:rsidRDefault="00C22D52" w:rsidP="00971F58">
          <w:pPr>
            <w:autoSpaceDE w:val="0"/>
            <w:autoSpaceDN w:val="0"/>
            <w:adjustRightInd w:val="0"/>
            <w:spacing w:after="0"/>
            <w:ind w:right="-144"/>
            <w:textAlignment w:val="center"/>
            <w:rPr>
              <w:rFonts w:cs="Arial"/>
              <w:noProof/>
              <w:color w:val="000000"/>
              <w:spacing w:val="-1"/>
              <w:sz w:val="15"/>
              <w:szCs w:val="15"/>
            </w:rPr>
          </w:pPr>
          <w:r w:rsidRPr="00254817">
            <w:rPr>
              <w:rFonts w:cs="Arial"/>
              <w:b/>
              <w:noProof/>
              <w:color w:val="003E6A" w:themeColor="text2"/>
              <w:spacing w:val="-1"/>
              <w:sz w:val="15"/>
              <w:szCs w:val="15"/>
            </w:rPr>
            <w:t xml:space="preserve">t </w:t>
          </w:r>
          <w:r w:rsidRPr="0065480B">
            <w:rPr>
              <w:rFonts w:cs="Arial"/>
              <w:noProof/>
              <w:color w:val="000000"/>
              <w:spacing w:val="-1"/>
              <w:sz w:val="15"/>
              <w:szCs w:val="15"/>
            </w:rPr>
            <w:t xml:space="preserve">07 3630 7300   </w:t>
          </w:r>
          <w:r w:rsidRPr="00254817">
            <w:rPr>
              <w:rFonts w:cs="Arial"/>
              <w:b/>
              <w:noProof/>
              <w:color w:val="003E6A" w:themeColor="text2"/>
              <w:spacing w:val="-1"/>
              <w:sz w:val="15"/>
              <w:szCs w:val="15"/>
            </w:rPr>
            <w:t>f</w:t>
          </w:r>
          <w:r w:rsidRPr="0065480B">
            <w:rPr>
              <w:rFonts w:cs="Arial"/>
              <w:b/>
              <w:noProof/>
              <w:color w:val="000000"/>
              <w:spacing w:val="-1"/>
              <w:sz w:val="15"/>
              <w:szCs w:val="15"/>
            </w:rPr>
            <w:t xml:space="preserve"> </w:t>
          </w:r>
          <w:r w:rsidRPr="0065480B">
            <w:rPr>
              <w:rFonts w:cs="Arial"/>
              <w:noProof/>
              <w:color w:val="000000"/>
              <w:spacing w:val="-1"/>
              <w:sz w:val="15"/>
              <w:szCs w:val="15"/>
            </w:rPr>
            <w:t>07 3630 7333</w:t>
          </w:r>
        </w:p>
      </w:tc>
      <w:tc>
        <w:tcPr>
          <w:tcW w:w="2504" w:type="dxa"/>
        </w:tcPr>
        <w:p w14:paraId="3016C39B" w14:textId="77777777" w:rsidR="00C22D52" w:rsidRPr="0065480B" w:rsidRDefault="00C22D52" w:rsidP="00971F58">
          <w:pPr>
            <w:autoSpaceDE w:val="0"/>
            <w:autoSpaceDN w:val="0"/>
            <w:adjustRightInd w:val="0"/>
            <w:spacing w:after="0"/>
            <w:ind w:right="-144"/>
            <w:textAlignment w:val="center"/>
            <w:rPr>
              <w:rFonts w:cs="Arial"/>
              <w:noProof/>
              <w:color w:val="000000"/>
              <w:spacing w:val="-1"/>
              <w:sz w:val="15"/>
              <w:szCs w:val="15"/>
            </w:rPr>
          </w:pPr>
          <w:r w:rsidRPr="00254817">
            <w:rPr>
              <w:rFonts w:cs="Arial"/>
              <w:b/>
              <w:noProof/>
              <w:color w:val="003E6A" w:themeColor="text2"/>
              <w:spacing w:val="-1"/>
              <w:sz w:val="15"/>
              <w:szCs w:val="15"/>
            </w:rPr>
            <w:t>t</w:t>
          </w:r>
          <w:r w:rsidRPr="0065480B">
            <w:rPr>
              <w:rFonts w:cs="Arial"/>
              <w:noProof/>
              <w:color w:val="000000"/>
              <w:spacing w:val="-1"/>
              <w:sz w:val="15"/>
              <w:szCs w:val="15"/>
            </w:rPr>
            <w:t xml:space="preserve"> 07 3490 3490  </w:t>
          </w:r>
          <w:r w:rsidRPr="0065480B">
            <w:rPr>
              <w:rFonts w:cs="Arial"/>
              <w:b/>
              <w:noProof/>
              <w:color w:val="000000"/>
              <w:spacing w:val="-1"/>
              <w:sz w:val="15"/>
              <w:szCs w:val="15"/>
            </w:rPr>
            <w:t xml:space="preserve"> </w:t>
          </w:r>
          <w:r w:rsidRPr="00254817">
            <w:rPr>
              <w:rFonts w:cs="Arial"/>
              <w:b/>
              <w:noProof/>
              <w:color w:val="003E6A" w:themeColor="text2"/>
              <w:spacing w:val="-1"/>
              <w:sz w:val="15"/>
              <w:szCs w:val="15"/>
            </w:rPr>
            <w:t>f</w:t>
          </w:r>
          <w:r w:rsidRPr="0065480B">
            <w:rPr>
              <w:rFonts w:cs="Arial"/>
              <w:noProof/>
              <w:color w:val="000000"/>
              <w:spacing w:val="-1"/>
              <w:sz w:val="15"/>
              <w:szCs w:val="15"/>
            </w:rPr>
            <w:t xml:space="preserve"> 07 3630 7</w:t>
          </w:r>
          <w:r>
            <w:rPr>
              <w:rFonts w:cs="Arial"/>
              <w:noProof/>
              <w:color w:val="000000"/>
              <w:spacing w:val="-1"/>
              <w:sz w:val="15"/>
              <w:szCs w:val="15"/>
            </w:rPr>
            <w:t>333</w:t>
          </w:r>
        </w:p>
      </w:tc>
    </w:tr>
  </w:tbl>
  <w:p w14:paraId="5F6BFD6E" w14:textId="77777777" w:rsidR="00C22D52" w:rsidRPr="008514B0" w:rsidRDefault="00C22D52" w:rsidP="008514B0">
    <w:pPr>
      <w:pStyle w:val="Footer"/>
      <w:jc w:val="right"/>
      <w:rPr>
        <w:sz w:val="15"/>
        <w:szCs w:val="15"/>
      </w:rPr>
    </w:pPr>
    <w:r>
      <w:rPr>
        <w:noProof/>
        <w:sz w:val="15"/>
        <w:szCs w:val="15"/>
        <w:lang w:eastAsia="en-AU"/>
      </w:rPr>
      <w:drawing>
        <wp:anchor distT="0" distB="0" distL="114300" distR="114300" simplePos="0" relativeHeight="251661312" behindDoc="1" locked="0" layoutInCell="1" allowOverlap="1" wp14:anchorId="4CE65D85" wp14:editId="3C9E9B1F">
          <wp:simplePos x="0" y="0"/>
          <wp:positionH relativeFrom="column">
            <wp:posOffset>-7616190</wp:posOffset>
          </wp:positionH>
          <wp:positionV relativeFrom="paragraph">
            <wp:posOffset>-664210</wp:posOffset>
          </wp:positionV>
          <wp:extent cx="10234056" cy="819150"/>
          <wp:effectExtent l="0" t="0" r="0" b="0"/>
          <wp:wrapNone/>
          <wp:docPr id="4" name="Picture 4" descr="C:\Users\HannahP\AppData\Local\Microsoft\Windows\INetCache\Content.Word\TRAVELLING TRACKS - FULL COLOUR - 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P\AppData\Local\Microsoft\Windows\INetCache\Content.Word\TRAVELLING TRACKS - FULL COLOUR - PHN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3405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B8B">
      <w:rPr>
        <w:sz w:val="15"/>
        <w:szCs w:val="15"/>
      </w:rPr>
      <w:t>Partners 4 Health Ltd (ABN 55 150 102 257), trading as Brisbane North PHN</w:t>
    </w:r>
  </w:p>
  <w:p w14:paraId="3BD42F8B" w14:textId="77777777" w:rsidR="00255A55" w:rsidRPr="000A5B8B" w:rsidRDefault="00255A55" w:rsidP="000A5B8B">
    <w:pPr>
      <w:spacing w:after="0"/>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42490" w14:textId="77777777" w:rsidR="002E38C0" w:rsidRDefault="002E38C0" w:rsidP="0065480B">
      <w:pPr>
        <w:spacing w:after="0" w:line="240" w:lineRule="auto"/>
      </w:pPr>
      <w:r>
        <w:separator/>
      </w:r>
    </w:p>
  </w:footnote>
  <w:footnote w:type="continuationSeparator" w:id="0">
    <w:p w14:paraId="04773F0F" w14:textId="77777777" w:rsidR="002E38C0" w:rsidRDefault="002E38C0" w:rsidP="00654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6D39" w14:textId="77777777" w:rsidR="002F2126" w:rsidRDefault="00B25B24">
    <w:r w:rsidRPr="009C7B11">
      <w:rPr>
        <w:noProof/>
        <w:lang w:eastAsia="en-AU"/>
      </w:rPr>
      <w:drawing>
        <wp:anchor distT="0" distB="0" distL="114300" distR="114300" simplePos="0" relativeHeight="251659264" behindDoc="0" locked="0" layoutInCell="1" allowOverlap="1" wp14:anchorId="583D3EF2" wp14:editId="40A4AE3E">
          <wp:simplePos x="0" y="0"/>
          <wp:positionH relativeFrom="column">
            <wp:posOffset>4455160</wp:posOffset>
          </wp:positionH>
          <wp:positionV relativeFrom="paragraph">
            <wp:posOffset>-18415</wp:posOffset>
          </wp:positionV>
          <wp:extent cx="1691005" cy="107505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005" cy="1075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8887DC7"/>
    <w:multiLevelType w:val="hybridMultilevel"/>
    <w:tmpl w:val="FBC4175E"/>
    <w:lvl w:ilvl="0" w:tplc="EB8849D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E975D7"/>
    <w:multiLevelType w:val="multilevel"/>
    <w:tmpl w:val="A40011E2"/>
    <w:lvl w:ilvl="0">
      <w:start w:val="1"/>
      <w:numFmt w:val="bullet"/>
      <w:lvlText w:val=""/>
      <w:lvlJc w:val="left"/>
      <w:pPr>
        <w:ind w:left="720" w:hanging="360"/>
      </w:pPr>
      <w:rPr>
        <w:rFonts w:ascii="Symbol" w:hAnsi="Symbol"/>
        <w:color w:val="003E6A" w:themeColor="text2"/>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003E6A" w:themeColor="text2"/>
      </w:rPr>
    </w:lvl>
    <w:lvl w:ilvl="1" w:tplc="EBD27BDE">
      <w:start w:val="1"/>
      <w:numFmt w:val="bullet"/>
      <w:pStyle w:val="BulletLevel2"/>
      <w:lvlText w:val="o"/>
      <w:lvlJc w:val="left"/>
      <w:pPr>
        <w:ind w:left="1440" w:hanging="360"/>
      </w:pPr>
      <w:rPr>
        <w:rFonts w:ascii="Courier New" w:hAnsi="Courier New" w:cs="Courier New" w:hint="default"/>
        <w:color w:val="003E6A" w:themeColor="text2"/>
      </w:rPr>
    </w:lvl>
    <w:lvl w:ilvl="2" w:tplc="1BAAB9FE">
      <w:start w:val="1"/>
      <w:numFmt w:val="bullet"/>
      <w:pStyle w:val="BulletLevel3"/>
      <w:lvlText w:val=""/>
      <w:lvlJc w:val="left"/>
      <w:pPr>
        <w:ind w:left="2160" w:hanging="360"/>
      </w:pPr>
      <w:rPr>
        <w:rFonts w:ascii="Wingdings" w:hAnsi="Wingdings" w:hint="default"/>
        <w:color w:val="003E6A"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470405"/>
    <w:multiLevelType w:val="hybridMultilevel"/>
    <w:tmpl w:val="CC7C6A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F64C3"/>
    <w:multiLevelType w:val="multilevel"/>
    <w:tmpl w:val="C7E4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2"/>
  </w:num>
  <w:num w:numId="4">
    <w:abstractNumId w:val="7"/>
  </w:num>
  <w:num w:numId="5">
    <w:abstractNumId w:val="7"/>
  </w:num>
  <w:num w:numId="6">
    <w:abstractNumId w:val="6"/>
  </w:num>
  <w:num w:numId="7">
    <w:abstractNumId w:val="6"/>
  </w:num>
  <w:num w:numId="8">
    <w:abstractNumId w:val="5"/>
  </w:num>
  <w:num w:numId="9">
    <w:abstractNumId w:val="5"/>
  </w:num>
  <w:num w:numId="10">
    <w:abstractNumId w:val="4"/>
  </w:num>
  <w:num w:numId="11">
    <w:abstractNumId w:val="4"/>
  </w:num>
  <w:num w:numId="12">
    <w:abstractNumId w:val="3"/>
  </w:num>
  <w:num w:numId="13">
    <w:abstractNumId w:val="3"/>
  </w:num>
  <w:num w:numId="14">
    <w:abstractNumId w:val="2"/>
  </w:num>
  <w:num w:numId="15">
    <w:abstractNumId w:val="2"/>
  </w:num>
  <w:num w:numId="16">
    <w:abstractNumId w:val="1"/>
  </w:num>
  <w:num w:numId="17">
    <w:abstractNumId w:val="1"/>
  </w:num>
  <w:num w:numId="18">
    <w:abstractNumId w:val="0"/>
  </w:num>
  <w:num w:numId="19">
    <w:abstractNumId w:val="0"/>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 w:numId="44">
    <w:abstractNumId w:val="8"/>
  </w:num>
  <w:num w:numId="45">
    <w:abstractNumId w:val="1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wMDc2tTA1tTQxMTNR0lEKTi0uzszPAykwrAUAG/ahqiwAAAA="/>
  </w:docVars>
  <w:rsids>
    <w:rsidRoot w:val="002F0B55"/>
    <w:rsid w:val="000303BC"/>
    <w:rsid w:val="000A5B8B"/>
    <w:rsid w:val="000F04B3"/>
    <w:rsid w:val="00102C58"/>
    <w:rsid w:val="001343EE"/>
    <w:rsid w:val="001B5715"/>
    <w:rsid w:val="001B7736"/>
    <w:rsid w:val="001C0AB5"/>
    <w:rsid w:val="001C1747"/>
    <w:rsid w:val="001F7779"/>
    <w:rsid w:val="00213114"/>
    <w:rsid w:val="00217849"/>
    <w:rsid w:val="00254817"/>
    <w:rsid w:val="00255A55"/>
    <w:rsid w:val="00265F00"/>
    <w:rsid w:val="002A0F88"/>
    <w:rsid w:val="002B0EC2"/>
    <w:rsid w:val="002E38C0"/>
    <w:rsid w:val="002F0B55"/>
    <w:rsid w:val="002F2126"/>
    <w:rsid w:val="00324A23"/>
    <w:rsid w:val="00377005"/>
    <w:rsid w:val="0038507D"/>
    <w:rsid w:val="004A51FE"/>
    <w:rsid w:val="005032AA"/>
    <w:rsid w:val="00561E54"/>
    <w:rsid w:val="0059488C"/>
    <w:rsid w:val="005F3342"/>
    <w:rsid w:val="00610577"/>
    <w:rsid w:val="00617410"/>
    <w:rsid w:val="006443EB"/>
    <w:rsid w:val="00651A73"/>
    <w:rsid w:val="0065480B"/>
    <w:rsid w:val="006D007B"/>
    <w:rsid w:val="00716142"/>
    <w:rsid w:val="007329F7"/>
    <w:rsid w:val="00753BD7"/>
    <w:rsid w:val="00761D0C"/>
    <w:rsid w:val="00777CB6"/>
    <w:rsid w:val="00795872"/>
    <w:rsid w:val="007A30AB"/>
    <w:rsid w:val="0080451D"/>
    <w:rsid w:val="008917D7"/>
    <w:rsid w:val="00891D08"/>
    <w:rsid w:val="008D3C76"/>
    <w:rsid w:val="00900CA1"/>
    <w:rsid w:val="00931B98"/>
    <w:rsid w:val="009617FB"/>
    <w:rsid w:val="009C7B11"/>
    <w:rsid w:val="009E356E"/>
    <w:rsid w:val="00A0299C"/>
    <w:rsid w:val="00A26B1E"/>
    <w:rsid w:val="00A436A8"/>
    <w:rsid w:val="00A477D0"/>
    <w:rsid w:val="00A66EC8"/>
    <w:rsid w:val="00A95D10"/>
    <w:rsid w:val="00B0688C"/>
    <w:rsid w:val="00B25B24"/>
    <w:rsid w:val="00B46B47"/>
    <w:rsid w:val="00BB7783"/>
    <w:rsid w:val="00BF4B0B"/>
    <w:rsid w:val="00BF5D11"/>
    <w:rsid w:val="00BF7D82"/>
    <w:rsid w:val="00C040B7"/>
    <w:rsid w:val="00C22D52"/>
    <w:rsid w:val="00CA2A88"/>
    <w:rsid w:val="00CC2D40"/>
    <w:rsid w:val="00D14DF2"/>
    <w:rsid w:val="00DC7853"/>
    <w:rsid w:val="00DE25AA"/>
    <w:rsid w:val="00E11CF5"/>
    <w:rsid w:val="00E548C2"/>
    <w:rsid w:val="00E90F92"/>
    <w:rsid w:val="00ED7FA6"/>
    <w:rsid w:val="00EE22EF"/>
    <w:rsid w:val="00F533D2"/>
    <w:rsid w:val="00F57976"/>
    <w:rsid w:val="00FF0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F851A"/>
  <w15:docId w15:val="{D8FB6C1E-F5E5-4B0D-BC48-26F2BF6A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uiPriority w:val="1"/>
    <w:qFormat/>
    <w:rsid w:val="00C22D52"/>
    <w:rPr>
      <w:rFonts w:ascii="Arial" w:hAnsi="Arial"/>
      <w:sz w:val="20"/>
    </w:rPr>
  </w:style>
  <w:style w:type="paragraph" w:styleId="Heading1">
    <w:name w:val="heading 1"/>
    <w:basedOn w:val="Normal"/>
    <w:next w:val="Normal"/>
    <w:link w:val="Heading1Char"/>
    <w:qFormat/>
    <w:rsid w:val="00C22D52"/>
    <w:pPr>
      <w:keepNext/>
      <w:keepLines/>
      <w:pBdr>
        <w:bottom w:val="single" w:sz="4" w:space="1" w:color="F58C29"/>
      </w:pBdr>
      <w:spacing w:before="1680" w:after="360" w:line="240" w:lineRule="auto"/>
      <w:outlineLvl w:val="0"/>
    </w:pPr>
    <w:rPr>
      <w:rFonts w:eastAsiaTheme="majorEastAsia" w:cstheme="majorBidi"/>
      <w:color w:val="F58C29"/>
      <w:sz w:val="52"/>
      <w:szCs w:val="32"/>
    </w:rPr>
  </w:style>
  <w:style w:type="paragraph" w:styleId="Heading2">
    <w:name w:val="heading 2"/>
    <w:basedOn w:val="Normal"/>
    <w:next w:val="Normal"/>
    <w:link w:val="Heading2Char"/>
    <w:qFormat/>
    <w:rsid w:val="00C22D52"/>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C22D52"/>
    <w:pPr>
      <w:keepNext/>
      <w:keepLines/>
      <w:spacing w:before="120" w:after="240" w:line="240" w:lineRule="auto"/>
      <w:outlineLvl w:val="2"/>
    </w:pPr>
    <w:rPr>
      <w:rFonts w:eastAsiaTheme="majorEastAsia" w:cstheme="majorBidi"/>
      <w:b/>
      <w:color w:val="75777B"/>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E6A" w:themeColor="accent1"/>
    </w:rPr>
  </w:style>
  <w:style w:type="paragraph" w:styleId="Heading5">
    <w:name w:val="heading 5"/>
    <w:basedOn w:val="Normal"/>
    <w:next w:val="Normal"/>
    <w:link w:val="Heading5Char"/>
    <w:uiPriority w:val="9"/>
    <w:semiHidden/>
    <w:qFormat/>
    <w:rsid w:val="00C22D52"/>
    <w:pPr>
      <w:keepNext/>
      <w:keepLines/>
      <w:spacing w:before="40" w:after="0"/>
      <w:outlineLvl w:val="4"/>
    </w:pPr>
    <w:rPr>
      <w:rFonts w:asciiTheme="majorHAnsi" w:eastAsiaTheme="majorEastAsia" w:hAnsiTheme="majorHAnsi" w:cstheme="majorBidi"/>
      <w:color w:val="002E4F" w:themeColor="accent1" w:themeShade="BF"/>
    </w:rPr>
  </w:style>
  <w:style w:type="paragraph" w:styleId="Heading6">
    <w:name w:val="heading 6"/>
    <w:basedOn w:val="Normal"/>
    <w:next w:val="Normal"/>
    <w:link w:val="Heading6Char"/>
    <w:uiPriority w:val="9"/>
    <w:semiHidden/>
    <w:qFormat/>
    <w:rsid w:val="00C22D52"/>
    <w:pPr>
      <w:keepNext/>
      <w:keepLines/>
      <w:spacing w:before="40" w:after="0"/>
      <w:outlineLvl w:val="5"/>
    </w:pPr>
    <w:rPr>
      <w:rFonts w:asciiTheme="majorHAnsi" w:eastAsiaTheme="majorEastAsia" w:hAnsiTheme="majorHAnsi" w:cstheme="majorBidi"/>
      <w:color w:val="001E34" w:themeColor="accent1" w:themeShade="7F"/>
    </w:rPr>
  </w:style>
  <w:style w:type="paragraph" w:styleId="Heading7">
    <w:name w:val="heading 7"/>
    <w:basedOn w:val="Normal"/>
    <w:next w:val="Normal"/>
    <w:link w:val="Heading7Char"/>
    <w:uiPriority w:val="9"/>
    <w:semiHidden/>
    <w:qFormat/>
    <w:rsid w:val="00C22D52"/>
    <w:pPr>
      <w:keepNext/>
      <w:keepLines/>
      <w:spacing w:before="40" w:after="0"/>
      <w:outlineLvl w:val="6"/>
    </w:pPr>
    <w:rPr>
      <w:rFonts w:asciiTheme="majorHAnsi" w:eastAsiaTheme="majorEastAsia" w:hAnsiTheme="majorHAnsi" w:cstheme="majorBidi"/>
      <w:i/>
      <w:iCs/>
      <w:color w:val="001E34" w:themeColor="accent1" w:themeShade="7F"/>
    </w:rPr>
  </w:style>
  <w:style w:type="paragraph" w:styleId="Heading8">
    <w:name w:val="heading 8"/>
    <w:basedOn w:val="Normal"/>
    <w:next w:val="Normal"/>
    <w:link w:val="Heading8Char"/>
    <w:uiPriority w:val="9"/>
    <w:semiHidden/>
    <w:qFormat/>
    <w:rsid w:val="00C22D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C22D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D52"/>
    <w:rPr>
      <w:rFonts w:ascii="Arial" w:eastAsiaTheme="majorEastAsia" w:hAnsi="Arial" w:cstheme="majorBidi"/>
      <w:color w:val="F58C29"/>
      <w:sz w:val="52"/>
      <w:szCs w:val="32"/>
    </w:rPr>
  </w:style>
  <w:style w:type="character" w:customStyle="1" w:styleId="Heading2Char">
    <w:name w:val="Heading 2 Char"/>
    <w:basedOn w:val="DefaultParagraphFont"/>
    <w:link w:val="Heading2"/>
    <w:rsid w:val="00C22D52"/>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C22D52"/>
    <w:rPr>
      <w:rFonts w:ascii="Arial" w:eastAsiaTheme="majorEastAsia" w:hAnsi="Arial" w:cstheme="majorBidi"/>
      <w:b/>
      <w:color w:val="75777B"/>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777777" w:themeColor="accent2"/>
      <w:spacing w:val="5"/>
      <w:u w:val="single"/>
    </w:rPr>
  </w:style>
  <w:style w:type="character" w:styleId="SubtleReference">
    <w:name w:val="Subtle Reference"/>
    <w:basedOn w:val="DefaultParagraphFont"/>
    <w:uiPriority w:val="31"/>
    <w:rsid w:val="00102C58"/>
    <w:rPr>
      <w:smallCaps/>
      <w:color w:val="777777" w:themeColor="accent2"/>
      <w:u w:val="single"/>
    </w:rPr>
  </w:style>
  <w:style w:type="paragraph" w:customStyle="1" w:styleId="FooterWebAddress">
    <w:name w:val="Footer Web Address"/>
    <w:basedOn w:val="Heading4"/>
    <w:link w:val="FooterWebAddressChar"/>
    <w:uiPriority w:val="6"/>
    <w:qFormat/>
    <w:rsid w:val="00C22D52"/>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1"/>
      </w:numPr>
    </w:pPr>
  </w:style>
  <w:style w:type="character" w:customStyle="1" w:styleId="FooterWebAddressChar">
    <w:name w:val="Footer Web Address Char"/>
    <w:basedOn w:val="Heading4Char"/>
    <w:link w:val="FooterWebAddress"/>
    <w:uiPriority w:val="6"/>
    <w:rsid w:val="00C22D52"/>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E6A" w:themeColor="accent1"/>
      <w:sz w:val="20"/>
      <w:szCs w:val="24"/>
    </w:rPr>
  </w:style>
  <w:style w:type="character" w:customStyle="1" w:styleId="Heading5Char">
    <w:name w:val="Heading 5 Char"/>
    <w:basedOn w:val="DefaultParagraphFont"/>
    <w:link w:val="Heading5"/>
    <w:uiPriority w:val="9"/>
    <w:semiHidden/>
    <w:rsid w:val="00C22D52"/>
    <w:rPr>
      <w:rFonts w:asciiTheme="majorHAnsi" w:eastAsiaTheme="majorEastAsia" w:hAnsiTheme="majorHAnsi" w:cstheme="majorBidi"/>
      <w:color w:val="002E4F" w:themeColor="accent1" w:themeShade="BF"/>
      <w:sz w:val="20"/>
    </w:rPr>
  </w:style>
  <w:style w:type="paragraph" w:styleId="IntenseQuote">
    <w:name w:val="Intense Quote"/>
    <w:basedOn w:val="Normal"/>
    <w:next w:val="Normal"/>
    <w:link w:val="IntenseQuoteChar"/>
    <w:uiPriority w:val="30"/>
    <w:rsid w:val="00102C58"/>
    <w:pPr>
      <w:pBdr>
        <w:bottom w:val="single" w:sz="4" w:space="4" w:color="003E6A" w:themeColor="accent1"/>
      </w:pBdr>
      <w:spacing w:before="200" w:after="280"/>
      <w:ind w:left="936" w:right="936"/>
    </w:pPr>
    <w:rPr>
      <w:b/>
      <w:bCs/>
      <w:i/>
      <w:iCs/>
      <w:color w:val="003E6A"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E6A" w:themeColor="accent1"/>
      <w:sz w:val="20"/>
      <w:szCs w:val="24"/>
    </w:rPr>
  </w:style>
  <w:style w:type="paragraph" w:styleId="Quote">
    <w:name w:val="Quote"/>
    <w:basedOn w:val="Normal"/>
    <w:next w:val="Normal"/>
    <w:link w:val="QuoteChar"/>
    <w:uiPriority w:val="29"/>
    <w:rsid w:val="00102C58"/>
    <w:rPr>
      <w:i/>
      <w:iCs/>
      <w:color w:val="000000" w:themeColor="text1"/>
    </w:rPr>
  </w:style>
  <w:style w:type="character" w:customStyle="1" w:styleId="QuoteChar">
    <w:name w:val="Quote Char"/>
    <w:basedOn w:val="DefaultParagraphFont"/>
    <w:link w:val="Quote"/>
    <w:uiPriority w:val="29"/>
    <w:rsid w:val="00102C58"/>
    <w:rPr>
      <w:rFonts w:eastAsia="Arial" w:cs="Times New Roman"/>
      <w:i/>
      <w:iCs/>
      <w:color w:val="000000" w:themeColor="text1"/>
      <w:sz w:val="20"/>
      <w:szCs w:val="24"/>
    </w:rPr>
  </w:style>
  <w:style w:type="character" w:styleId="IntenseEmphasis">
    <w:name w:val="Intense Emphasis"/>
    <w:basedOn w:val="DefaultParagraphFont"/>
    <w:uiPriority w:val="21"/>
    <w:rsid w:val="00102C58"/>
    <w:rPr>
      <w:b/>
      <w:bCs/>
      <w:i/>
      <w:iCs/>
      <w:color w:val="003E6A" w:themeColor="accent1"/>
    </w:rPr>
  </w:style>
  <w:style w:type="character" w:styleId="SubtleEmphasis">
    <w:name w:val="Subtle Emphasis"/>
    <w:aliases w:val="Body bold emphasis"/>
    <w:basedOn w:val="DefaultParagraphFont"/>
    <w:uiPriority w:val="2"/>
    <w:qFormat/>
    <w:rsid w:val="00C22D52"/>
    <w:rPr>
      <w:b/>
      <w:iCs/>
    </w:rPr>
  </w:style>
  <w:style w:type="character" w:styleId="Strong">
    <w:name w:val="Strong"/>
    <w:aliases w:val="Footer URL"/>
    <w:basedOn w:val="DefaultParagraphFont"/>
    <w:uiPriority w:val="22"/>
    <w:qFormat/>
    <w:rsid w:val="00C22D52"/>
    <w:rPr>
      <w:rFonts w:ascii="Arial" w:hAnsi="Arial"/>
      <w:b/>
      <w:bCs/>
      <w:color w:val="003E6A"/>
      <w:sz w:val="18"/>
    </w:rPr>
  </w:style>
  <w:style w:type="character" w:customStyle="1" w:styleId="ListParagraphChar">
    <w:name w:val="List Paragraph Char"/>
    <w:basedOn w:val="DefaultParagraphFont"/>
    <w:link w:val="ListParagraph"/>
    <w:uiPriority w:val="34"/>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eastAsia="Arial" w:cs="Times New Roman"/>
      <w:sz w:val="20"/>
      <w:szCs w:val="24"/>
    </w:rPr>
  </w:style>
  <w:style w:type="paragraph" w:customStyle="1" w:styleId="BulletLevel3">
    <w:name w:val="Bullet Level 3"/>
    <w:basedOn w:val="ListParagraph"/>
    <w:link w:val="BulletLevel3Char"/>
    <w:uiPriority w:val="6"/>
    <w:rsid w:val="00217849"/>
    <w:pPr>
      <w:numPr>
        <w:ilvl w:val="2"/>
        <w:numId w:val="1"/>
      </w:numPr>
    </w:pPr>
  </w:style>
  <w:style w:type="character" w:customStyle="1" w:styleId="BulletLevel2Char">
    <w:name w:val="Bullet Level 2 Char"/>
    <w:basedOn w:val="ListParagraphChar"/>
    <w:link w:val="BulletLevel2"/>
    <w:uiPriority w:val="6"/>
    <w:rsid w:val="00217849"/>
    <w:rPr>
      <w:rFonts w:eastAsia="Arial" w:cs="Times New Roman"/>
      <w:sz w:val="20"/>
      <w:szCs w:val="24"/>
    </w:rPr>
  </w:style>
  <w:style w:type="character" w:customStyle="1" w:styleId="BulletLevel3Char">
    <w:name w:val="Bullet Level 3 Char"/>
    <w:basedOn w:val="ListParagraphChar"/>
    <w:link w:val="BulletLevel3"/>
    <w:uiPriority w:val="6"/>
    <w:rsid w:val="00217849"/>
    <w:rPr>
      <w:rFonts w:eastAsia="Arial" w:cs="Times New Roman"/>
      <w:sz w:val="20"/>
      <w:szCs w:val="24"/>
    </w:rPr>
  </w:style>
  <w:style w:type="paragraph" w:customStyle="1" w:styleId="Bullets">
    <w:name w:val="Bullets"/>
    <w:basedOn w:val="Normal"/>
    <w:next w:val="Normal"/>
    <w:rsid w:val="00A0299C"/>
    <w:pPr>
      <w:numPr>
        <w:numId w:val="3"/>
      </w:numPr>
    </w:pPr>
    <w:rPr>
      <w:rFonts w:ascii="Helvetica LT Std Light" w:hAnsi="Helvetica LT Std Light"/>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Bodybold0">
    <w:name w:val="Body bold"/>
    <w:basedOn w:val="Normal"/>
    <w:uiPriority w:val="2"/>
    <w:qFormat/>
    <w:rsid w:val="00C22D52"/>
    <w:rPr>
      <w:b/>
    </w:rPr>
  </w:style>
  <w:style w:type="paragraph" w:customStyle="1" w:styleId="Firstparagraph">
    <w:name w:val="First paragraph"/>
    <w:basedOn w:val="Normal"/>
    <w:link w:val="FirstparagraphChar"/>
    <w:uiPriority w:val="1"/>
    <w:qFormat/>
    <w:rsid w:val="00C22D52"/>
    <w:pPr>
      <w:spacing w:line="264" w:lineRule="auto"/>
    </w:pPr>
    <w:rPr>
      <w:sz w:val="24"/>
    </w:rPr>
  </w:style>
  <w:style w:type="character" w:customStyle="1" w:styleId="FirstparagraphChar">
    <w:name w:val="First paragraph Char"/>
    <w:basedOn w:val="DefaultParagraphFont"/>
    <w:link w:val="Firstparagraph"/>
    <w:uiPriority w:val="1"/>
    <w:rsid w:val="00C22D52"/>
    <w:rPr>
      <w:rFonts w:ascii="Arial" w:hAnsi="Arial"/>
      <w:sz w:val="24"/>
    </w:rPr>
  </w:style>
  <w:style w:type="character" w:customStyle="1" w:styleId="Heading6Char">
    <w:name w:val="Heading 6 Char"/>
    <w:basedOn w:val="DefaultParagraphFont"/>
    <w:link w:val="Heading6"/>
    <w:uiPriority w:val="9"/>
    <w:semiHidden/>
    <w:rsid w:val="00C22D52"/>
    <w:rPr>
      <w:rFonts w:asciiTheme="majorHAnsi" w:eastAsiaTheme="majorEastAsia" w:hAnsiTheme="majorHAnsi" w:cstheme="majorBidi"/>
      <w:color w:val="001E34" w:themeColor="accent1" w:themeShade="7F"/>
      <w:sz w:val="20"/>
    </w:rPr>
  </w:style>
  <w:style w:type="character" w:customStyle="1" w:styleId="Heading7Char">
    <w:name w:val="Heading 7 Char"/>
    <w:basedOn w:val="DefaultParagraphFont"/>
    <w:link w:val="Heading7"/>
    <w:uiPriority w:val="9"/>
    <w:semiHidden/>
    <w:rsid w:val="00C22D52"/>
    <w:rPr>
      <w:rFonts w:asciiTheme="majorHAnsi" w:eastAsiaTheme="majorEastAsia" w:hAnsiTheme="majorHAnsi" w:cstheme="majorBidi"/>
      <w:i/>
      <w:iCs/>
      <w:color w:val="001E34" w:themeColor="accent1" w:themeShade="7F"/>
      <w:sz w:val="20"/>
    </w:rPr>
  </w:style>
  <w:style w:type="character" w:customStyle="1" w:styleId="Heading8Char">
    <w:name w:val="Heading 8 Char"/>
    <w:basedOn w:val="DefaultParagraphFont"/>
    <w:link w:val="Heading8"/>
    <w:uiPriority w:val="9"/>
    <w:semiHidden/>
    <w:rsid w:val="00C22D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D52"/>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qFormat/>
    <w:rsid w:val="00C22D52"/>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C22D52"/>
    <w:rPr>
      <w:rFonts w:ascii="Arial" w:hAnsi="Arial"/>
      <w:sz w:val="20"/>
      <w:szCs w:val="20"/>
      <w:vertAlign w:val="superscript"/>
    </w:rPr>
  </w:style>
  <w:style w:type="paragraph" w:styleId="Caption">
    <w:name w:val="caption"/>
    <w:basedOn w:val="Normal"/>
    <w:next w:val="Normal"/>
    <w:uiPriority w:val="35"/>
    <w:semiHidden/>
    <w:qFormat/>
    <w:rsid w:val="00C22D52"/>
    <w:pPr>
      <w:spacing w:after="200" w:line="240" w:lineRule="auto"/>
    </w:pPr>
    <w:rPr>
      <w:i/>
      <w:iCs/>
      <w:color w:val="003E6A" w:themeColor="text2"/>
      <w:sz w:val="18"/>
      <w:szCs w:val="18"/>
    </w:rPr>
  </w:style>
  <w:style w:type="paragraph" w:styleId="ListBullet">
    <w:name w:val="List Bullet"/>
    <w:basedOn w:val="Normal"/>
    <w:uiPriority w:val="4"/>
    <w:qFormat/>
    <w:rsid w:val="00C22D52"/>
    <w:pPr>
      <w:numPr>
        <w:numId w:val="36"/>
      </w:numPr>
      <w:spacing w:before="120" w:after="120" w:line="360" w:lineRule="auto"/>
      <w:contextualSpacing/>
    </w:pPr>
    <w:rPr>
      <w:color w:val="000000" w:themeColor="text1"/>
    </w:rPr>
  </w:style>
  <w:style w:type="paragraph" w:styleId="ListNumber">
    <w:name w:val="List Number"/>
    <w:basedOn w:val="Normal"/>
    <w:uiPriority w:val="4"/>
    <w:qFormat/>
    <w:rsid w:val="00C22D52"/>
    <w:pPr>
      <w:numPr>
        <w:numId w:val="37"/>
      </w:numPr>
      <w:spacing w:before="120" w:after="120" w:line="360" w:lineRule="auto"/>
      <w:contextualSpacing/>
    </w:pPr>
  </w:style>
  <w:style w:type="paragraph" w:styleId="ListBullet2">
    <w:name w:val="List Bullet 2"/>
    <w:basedOn w:val="Normal"/>
    <w:uiPriority w:val="4"/>
    <w:qFormat/>
    <w:rsid w:val="00C22D52"/>
    <w:pPr>
      <w:numPr>
        <w:numId w:val="38"/>
      </w:numPr>
      <w:spacing w:before="120" w:after="120" w:line="360" w:lineRule="auto"/>
      <w:contextualSpacing/>
    </w:pPr>
  </w:style>
  <w:style w:type="paragraph" w:styleId="ListBullet3">
    <w:name w:val="List Bullet 3"/>
    <w:basedOn w:val="Normal"/>
    <w:uiPriority w:val="4"/>
    <w:qFormat/>
    <w:rsid w:val="00C22D52"/>
    <w:pPr>
      <w:numPr>
        <w:numId w:val="39"/>
      </w:numPr>
      <w:spacing w:before="120" w:after="120" w:line="360" w:lineRule="auto"/>
      <w:contextualSpacing/>
    </w:pPr>
  </w:style>
  <w:style w:type="paragraph" w:styleId="ListBullet4">
    <w:name w:val="List Bullet 4"/>
    <w:basedOn w:val="Normal"/>
    <w:uiPriority w:val="4"/>
    <w:qFormat/>
    <w:rsid w:val="00C22D52"/>
    <w:pPr>
      <w:numPr>
        <w:numId w:val="40"/>
      </w:numPr>
      <w:spacing w:before="120" w:after="240" w:line="360" w:lineRule="auto"/>
      <w:contextualSpacing/>
    </w:pPr>
  </w:style>
  <w:style w:type="paragraph" w:styleId="ListNumber2">
    <w:name w:val="List Number 2"/>
    <w:basedOn w:val="Normal"/>
    <w:uiPriority w:val="4"/>
    <w:qFormat/>
    <w:rsid w:val="00C22D52"/>
    <w:pPr>
      <w:numPr>
        <w:numId w:val="41"/>
      </w:numPr>
      <w:spacing w:before="120" w:after="120" w:line="360" w:lineRule="auto"/>
      <w:contextualSpacing/>
    </w:pPr>
  </w:style>
  <w:style w:type="paragraph" w:styleId="ListNumber3">
    <w:name w:val="List Number 3"/>
    <w:basedOn w:val="Normal"/>
    <w:uiPriority w:val="4"/>
    <w:qFormat/>
    <w:rsid w:val="00C22D52"/>
    <w:pPr>
      <w:numPr>
        <w:numId w:val="42"/>
      </w:numPr>
      <w:spacing w:before="120" w:after="120" w:line="360" w:lineRule="auto"/>
      <w:contextualSpacing/>
    </w:pPr>
  </w:style>
  <w:style w:type="paragraph" w:styleId="ListNumber4">
    <w:name w:val="List Number 4"/>
    <w:basedOn w:val="Normal"/>
    <w:uiPriority w:val="4"/>
    <w:qFormat/>
    <w:rsid w:val="00C22D52"/>
    <w:pPr>
      <w:numPr>
        <w:numId w:val="43"/>
      </w:numPr>
      <w:spacing w:before="120" w:after="120" w:line="360" w:lineRule="auto"/>
      <w:contextualSpacing/>
    </w:pPr>
  </w:style>
  <w:style w:type="character" w:styleId="Emphasis">
    <w:name w:val="Emphasis"/>
    <w:aliases w:val="Body italic emphasis"/>
    <w:basedOn w:val="DefaultParagraphFont"/>
    <w:uiPriority w:val="20"/>
    <w:qFormat/>
    <w:rsid w:val="00C22D52"/>
    <w:rPr>
      <w:i/>
      <w:color w:val="auto"/>
      <w:sz w:val="20"/>
    </w:rPr>
  </w:style>
  <w:style w:type="paragraph" w:styleId="TOCHeading">
    <w:name w:val="TOC Heading"/>
    <w:basedOn w:val="Heading1"/>
    <w:next w:val="Normal"/>
    <w:uiPriority w:val="39"/>
    <w:semiHidden/>
    <w:qFormat/>
    <w:rsid w:val="00C22D52"/>
    <w:pPr>
      <w:pBdr>
        <w:bottom w:val="none" w:sz="0" w:space="0" w:color="auto"/>
      </w:pBdr>
      <w:spacing w:before="240" w:after="0" w:line="259" w:lineRule="auto"/>
      <w:outlineLvl w:val="9"/>
    </w:pPr>
    <w:rPr>
      <w:rFonts w:asciiTheme="majorHAnsi" w:hAnsiTheme="majorHAnsi"/>
      <w:color w:val="002E4F" w:themeColor="accent1" w:themeShade="BF"/>
      <w:sz w:val="32"/>
    </w:rPr>
  </w:style>
  <w:style w:type="paragraph" w:styleId="Header">
    <w:name w:val="header"/>
    <w:basedOn w:val="Normal"/>
    <w:link w:val="HeaderChar"/>
    <w:uiPriority w:val="99"/>
    <w:unhideWhenUsed/>
    <w:rsid w:val="00C22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D52"/>
    <w:rPr>
      <w:rFonts w:ascii="Arial" w:hAnsi="Arial"/>
      <w:sz w:val="20"/>
    </w:rPr>
  </w:style>
  <w:style w:type="paragraph" w:styleId="Footer">
    <w:name w:val="footer"/>
    <w:basedOn w:val="Normal"/>
    <w:link w:val="FooterChar"/>
    <w:uiPriority w:val="99"/>
    <w:unhideWhenUsed/>
    <w:rsid w:val="00C22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D52"/>
    <w:rPr>
      <w:rFonts w:ascii="Arial" w:hAnsi="Arial"/>
      <w:sz w:val="20"/>
    </w:rPr>
  </w:style>
  <w:style w:type="character" w:styleId="Hyperlink">
    <w:name w:val="Hyperlink"/>
    <w:basedOn w:val="DefaultParagraphFont"/>
    <w:uiPriority w:val="99"/>
    <w:unhideWhenUsed/>
    <w:rsid w:val="00753BD7"/>
    <w:rPr>
      <w:color w:val="003E6A" w:themeColor="hyperlink"/>
      <w:u w:val="single"/>
    </w:rPr>
  </w:style>
  <w:style w:type="paragraph" w:styleId="NormalWeb">
    <w:name w:val="Normal (Web)"/>
    <w:basedOn w:val="Normal"/>
    <w:uiPriority w:val="99"/>
    <w:semiHidden/>
    <w:unhideWhenUsed/>
    <w:rsid w:val="002A0F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sset-summary">
    <w:name w:val="asset-summary"/>
    <w:basedOn w:val="DefaultParagraphFont"/>
    <w:rsid w:val="002A0F88"/>
  </w:style>
  <w:style w:type="paragraph" w:styleId="BalloonText">
    <w:name w:val="Balloon Text"/>
    <w:basedOn w:val="Normal"/>
    <w:link w:val="BalloonTextChar"/>
    <w:uiPriority w:val="99"/>
    <w:semiHidden/>
    <w:unhideWhenUsed/>
    <w:rsid w:val="00213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9879">
      <w:bodyDiv w:val="1"/>
      <w:marLeft w:val="0"/>
      <w:marRight w:val="0"/>
      <w:marTop w:val="0"/>
      <w:marBottom w:val="0"/>
      <w:divBdr>
        <w:top w:val="none" w:sz="0" w:space="0" w:color="auto"/>
        <w:left w:val="none" w:sz="0" w:space="0" w:color="auto"/>
        <w:bottom w:val="none" w:sz="0" w:space="0" w:color="auto"/>
        <w:right w:val="none" w:sz="0" w:space="0" w:color="auto"/>
      </w:divBdr>
    </w:div>
    <w:div w:id="1059522167">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qld.gov.au/__data/assets/pdf_file/0026/1025189/covid-aefi-reporting-form.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gov.au/sites/default/files/auspar-chadox1-s-covid-19-vaccine-astrazeneca-210215-pi.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health.gov.au/mbs/fullDisplay.cfm?type=note&amp;qt=NoteID&amp;q=AN.44.1" TargetMode="External"/><Relationship Id="rId5" Type="http://schemas.openxmlformats.org/officeDocument/2006/relationships/numbering" Target="numbering.xml"/><Relationship Id="rId15" Type="http://schemas.openxmlformats.org/officeDocument/2006/relationships/hyperlink" Target="https://www.health.qld.gov.au/clinical-practice/guidelines-procedures/diseases-infection/immunisation/service-providers/adverse-ev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VID_AEFI@health.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Downloads\TEM_Blank_2020.dotx" TargetMode="External"/></Relationships>
</file>

<file path=word/theme/theme1.xml><?xml version="1.0" encoding="utf-8"?>
<a:theme xmlns:a="http://schemas.openxmlformats.org/drawingml/2006/main" name="Office Theme">
  <a:themeElements>
    <a:clrScheme name="Brisbane North PHN">
      <a:dk1>
        <a:sysClr val="windowText" lastClr="000000"/>
      </a:dk1>
      <a:lt1>
        <a:sysClr val="window" lastClr="FFFFFF"/>
      </a:lt1>
      <a:dk2>
        <a:srgbClr val="003E6A"/>
      </a:dk2>
      <a:lt2>
        <a:srgbClr val="FFFFFF"/>
      </a:lt2>
      <a:accent1>
        <a:srgbClr val="003E6A"/>
      </a:accent1>
      <a:accent2>
        <a:srgbClr val="777777"/>
      </a:accent2>
      <a:accent3>
        <a:srgbClr val="FA8D29"/>
      </a:accent3>
      <a:accent4>
        <a:srgbClr val="D9D9D9"/>
      </a:accent4>
      <a:accent5>
        <a:srgbClr val="C5C5C5"/>
      </a:accent5>
      <a:accent6>
        <a:srgbClr val="FBB16D"/>
      </a:accent6>
      <a:hlink>
        <a:srgbClr val="003E6A"/>
      </a:hlink>
      <a:folHlink>
        <a:srgbClr val="777777"/>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67E3D5F961F40BE3B83FB1F16C0D2" ma:contentTypeVersion="6" ma:contentTypeDescription="Create a new document." ma:contentTypeScope="" ma:versionID="a7f8fce592e755f0e549cb54fc2c2c00">
  <xsd:schema xmlns:xsd="http://www.w3.org/2001/XMLSchema" xmlns:xs="http://www.w3.org/2001/XMLSchema" xmlns:p="http://schemas.microsoft.com/office/2006/metadata/properties" xmlns:ns2="37727b56-3a00-45e0-afb0-d36dd367329e" targetNamespace="http://schemas.microsoft.com/office/2006/metadata/properties" ma:root="true" ma:fieldsID="636ece3f7c676ebdea4cbbf32f2374f0" ns2:_="">
    <xsd:import namespace="37727b56-3a00-45e0-afb0-d36dd36732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27b56-3a00-45e0-afb0-d36dd3673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F505-4115-43EA-BC24-C34106463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27b56-3a00-45e0-afb0-d36dd3673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FD670-C42D-4AD1-91B9-35BBE5ABA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471EB0-EC80-4DC9-A292-EA120271B223}">
  <ds:schemaRefs>
    <ds:schemaRef ds:uri="http://schemas.microsoft.com/sharepoint/v3/contenttype/forms"/>
  </ds:schemaRefs>
</ds:datastoreItem>
</file>

<file path=customXml/itemProps4.xml><?xml version="1.0" encoding="utf-8"?>
<ds:datastoreItem xmlns:ds="http://schemas.openxmlformats.org/officeDocument/2006/customXml" ds:itemID="{9FE6EB75-6635-4923-9D37-C519DB1B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TEM_Blank_2020</Template>
  <TotalTime>41</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Rajendra Joshi</dc:creator>
  <cp:lastModifiedBy>Gert Geyer</cp:lastModifiedBy>
  <cp:revision>2</cp:revision>
  <cp:lastPrinted>2015-08-24T00:05:00Z</cp:lastPrinted>
  <dcterms:created xsi:type="dcterms:W3CDTF">2021-03-11T06:03:00Z</dcterms:created>
  <dcterms:modified xsi:type="dcterms:W3CDTF">2021-03-11T06:03:00Z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0x01010062367E3D5F961F40BE3B83FB1F16C0D2</vt:lpwstr>
  </property>
  <property fmtid="{D5CDD505-2E9C-101B-9397-08002B2CF9AE}" pid="3" name="Order">
    <vt:r8>14500900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ies>
</file>